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54F122" w14:textId="77777777" w:rsidR="00C267C6" w:rsidRDefault="00C267C6" w:rsidP="005947FA">
      <w:pPr>
        <w:rPr>
          <w:rFonts w:ascii="Gotham Book" w:hAnsi="Gotham Book"/>
          <w:bCs/>
        </w:rPr>
      </w:pPr>
    </w:p>
    <w:p w14:paraId="2AEBCB2C" w14:textId="77777777" w:rsidR="00C267C6" w:rsidRDefault="00C267C6" w:rsidP="005947FA">
      <w:pPr>
        <w:rPr>
          <w:rFonts w:ascii="Gotham Book" w:hAnsi="Gotham Book"/>
          <w:bCs/>
        </w:rPr>
        <w:sectPr w:rsidR="00C267C6" w:rsidSect="00390A24">
          <w:headerReference w:type="default" r:id="rId8"/>
          <w:footerReference w:type="default" r:id="rId9"/>
          <w:type w:val="continuous"/>
          <w:pgSz w:w="11906" w:h="16838"/>
          <w:pgMar w:top="2836" w:right="1440" w:bottom="1440" w:left="1440" w:header="964" w:footer="708" w:gutter="0"/>
          <w:pgNumType w:start="1"/>
          <w:cols w:space="708"/>
          <w:docGrid w:linePitch="360"/>
        </w:sectPr>
      </w:pPr>
    </w:p>
    <w:p w14:paraId="2589EFF6" w14:textId="3F0AE423" w:rsidR="00202E2D" w:rsidRPr="00985F12" w:rsidRDefault="00D22E9E" w:rsidP="00EC44C4">
      <w:pPr>
        <w:rPr>
          <w:rFonts w:ascii="Gotham Book" w:hAnsi="Gotham Book"/>
        </w:rPr>
      </w:pPr>
      <w:permStart w:id="1865747615" w:edGrp="everyone"/>
      <w:r>
        <w:rPr>
          <w:rFonts w:ascii="Gotham Book" w:hAnsi="Gotham Book"/>
        </w:rPr>
        <w:t>10</w:t>
      </w:r>
      <w:r w:rsidR="00CE5102">
        <w:rPr>
          <w:rFonts w:ascii="Gotham Book" w:hAnsi="Gotham Book"/>
        </w:rPr>
        <w:t xml:space="preserve"> </w:t>
      </w:r>
      <w:r w:rsidR="00B376E1">
        <w:rPr>
          <w:rFonts w:ascii="Gotham Book" w:hAnsi="Gotham Book"/>
        </w:rPr>
        <w:t xml:space="preserve">AUGUST </w:t>
      </w:r>
      <w:r w:rsidR="00A96C26">
        <w:rPr>
          <w:rFonts w:ascii="Gotham Book" w:hAnsi="Gotham Book"/>
        </w:rPr>
        <w:t>2020</w:t>
      </w:r>
    </w:p>
    <w:p w14:paraId="7B10CB4E" w14:textId="77777777" w:rsidR="0074642B" w:rsidRDefault="0074642B" w:rsidP="00EC44C4">
      <w:pPr>
        <w:rPr>
          <w:rFonts w:ascii="Gotham Book" w:hAnsi="Gotham Book"/>
          <w:bCs/>
        </w:rPr>
        <w:sectPr w:rsidR="0074642B" w:rsidSect="00B25AAB">
          <w:headerReference w:type="default" r:id="rId10"/>
          <w:type w:val="continuous"/>
          <w:pgSz w:w="11906" w:h="16838"/>
          <w:pgMar w:top="2836" w:right="1440" w:bottom="1440" w:left="1440" w:header="964" w:footer="708" w:gutter="0"/>
          <w:cols w:space="708"/>
          <w:docGrid w:linePitch="360"/>
        </w:sectPr>
      </w:pPr>
      <w:bookmarkStart w:id="0" w:name="_GoBack"/>
      <w:bookmarkEnd w:id="0"/>
    </w:p>
    <w:p w14:paraId="72C9C2CB" w14:textId="36BFD21B" w:rsidR="00E22F06" w:rsidRDefault="00A96C26" w:rsidP="00EC44C4">
      <w:pPr>
        <w:rPr>
          <w:rFonts w:ascii="Gotham Bold" w:hAnsi="Gotham Bold"/>
          <w:sz w:val="28"/>
          <w:szCs w:val="28"/>
        </w:rPr>
      </w:pPr>
      <w:r>
        <w:rPr>
          <w:rFonts w:ascii="Gotham Bold" w:hAnsi="Gotham Bold"/>
          <w:sz w:val="28"/>
          <w:szCs w:val="28"/>
        </w:rPr>
        <w:t>PC</w:t>
      </w:r>
      <w:r w:rsidR="00E12894">
        <w:rPr>
          <w:rFonts w:ascii="Gotham Bold" w:hAnsi="Gotham Bold"/>
          <w:sz w:val="28"/>
          <w:szCs w:val="28"/>
        </w:rPr>
        <w:t>1</w:t>
      </w:r>
      <w:r w:rsidR="00724162">
        <w:rPr>
          <w:rFonts w:ascii="Gotham Bold" w:hAnsi="Gotham Bold"/>
          <w:sz w:val="28"/>
          <w:szCs w:val="28"/>
        </w:rPr>
        <w:t>2</w:t>
      </w:r>
      <w:r>
        <w:rPr>
          <w:rFonts w:ascii="Gotham Bold" w:hAnsi="Gotham Bold"/>
          <w:sz w:val="28"/>
          <w:szCs w:val="28"/>
        </w:rPr>
        <w:t>-20</w:t>
      </w:r>
      <w:r w:rsidR="00202E2D">
        <w:rPr>
          <w:rFonts w:ascii="Gotham Bold" w:hAnsi="Gotham Bold"/>
          <w:sz w:val="28"/>
          <w:szCs w:val="28"/>
        </w:rPr>
        <w:t xml:space="preserve"> | </w:t>
      </w:r>
      <w:r w:rsidR="00724162">
        <w:rPr>
          <w:rFonts w:ascii="Gotham Bold" w:hAnsi="Gotham Bold"/>
          <w:sz w:val="28"/>
          <w:szCs w:val="28"/>
        </w:rPr>
        <w:t>TRANSPARENCY AND COMPETITION: DATA AND LAND CONTROL</w:t>
      </w:r>
    </w:p>
    <w:p w14:paraId="5E36038D" w14:textId="77777777" w:rsidR="00E90FDD" w:rsidRDefault="00E90FDD" w:rsidP="00EC44C4">
      <w:pPr>
        <w:rPr>
          <w:rFonts w:ascii="Gotham Bold" w:hAnsi="Gotham Bold"/>
        </w:rPr>
      </w:pPr>
      <w:r w:rsidRPr="00B52B66">
        <w:rPr>
          <w:rFonts w:ascii="Gotham Bold" w:hAnsi="Gotham Bold"/>
        </w:rPr>
        <w:t>Summary</w:t>
      </w:r>
    </w:p>
    <w:p w14:paraId="37A1EDD7" w14:textId="318E8A8E" w:rsidR="00CA0F51" w:rsidRPr="00724162" w:rsidRDefault="00C038BC" w:rsidP="00EC44C4">
      <w:pPr>
        <w:rPr>
          <w:rFonts w:ascii="Gotham Book" w:hAnsi="Gotham Book"/>
          <w:color w:val="000000" w:themeColor="text1"/>
        </w:rPr>
      </w:pPr>
      <w:r w:rsidRPr="00724162">
        <w:rPr>
          <w:rFonts w:ascii="Gotham Book" w:hAnsi="Gotham Book"/>
          <w:color w:val="000000" w:themeColor="text1"/>
        </w:rPr>
        <w:t xml:space="preserve">The </w:t>
      </w:r>
      <w:r w:rsidR="00E12894" w:rsidRPr="00724162">
        <w:rPr>
          <w:rFonts w:ascii="Gotham Book" w:hAnsi="Gotham Book"/>
          <w:color w:val="000000" w:themeColor="text1"/>
        </w:rPr>
        <w:t>Ministry of Housing, Communities and Local Government</w:t>
      </w:r>
      <w:r w:rsidRPr="00724162">
        <w:rPr>
          <w:rFonts w:ascii="Gotham Book" w:hAnsi="Gotham Book"/>
          <w:color w:val="000000" w:themeColor="text1"/>
        </w:rPr>
        <w:t xml:space="preserve"> has issued a </w:t>
      </w:r>
      <w:r w:rsidR="00724162" w:rsidRPr="00724162">
        <w:rPr>
          <w:rFonts w:ascii="Gotham Book" w:hAnsi="Gotham Book"/>
          <w:color w:val="000000" w:themeColor="text1"/>
        </w:rPr>
        <w:t>call for evidence on data and land control</w:t>
      </w:r>
      <w:r w:rsidR="00E12894" w:rsidRPr="00724162">
        <w:rPr>
          <w:rFonts w:ascii="Gotham Book" w:hAnsi="Gotham Book"/>
          <w:color w:val="000000" w:themeColor="text1"/>
        </w:rPr>
        <w:t xml:space="preserve">. </w:t>
      </w:r>
      <w:r w:rsidR="00724162" w:rsidRPr="00724162">
        <w:rPr>
          <w:rFonts w:ascii="Gotham Book" w:hAnsi="Gotham Book"/>
        </w:rPr>
        <w:t>This call for evidence seeks views on proposals to require additional data from the beneficiaries of certain types of interests in land—rights of pre-emption, options and estate contracts. It also seeks views on the design of the policy and additional evidence on the impacts of the policy</w:t>
      </w:r>
      <w:r w:rsidR="00724162" w:rsidRPr="00724162">
        <w:rPr>
          <w:rFonts w:ascii="Gotham Book" w:hAnsi="Gotham Book"/>
          <w:color w:val="000000" w:themeColor="text1"/>
        </w:rPr>
        <w:t>. The main</w:t>
      </w:r>
      <w:r w:rsidR="00DD3DAA" w:rsidRPr="00724162">
        <w:rPr>
          <w:rFonts w:ascii="Gotham Book" w:hAnsi="Gotham Book"/>
          <w:color w:val="000000" w:themeColor="text1"/>
        </w:rPr>
        <w:t xml:space="preserve"> document can be found </w:t>
      </w:r>
      <w:hyperlink r:id="rId11" w:history="1">
        <w:r w:rsidR="00DD3DAA" w:rsidRPr="00724162">
          <w:rPr>
            <w:rStyle w:val="Hyperlink"/>
            <w:rFonts w:ascii="Gotham Book" w:hAnsi="Gotham Book"/>
            <w:color w:val="000000" w:themeColor="text1"/>
          </w:rPr>
          <w:t>here.</w:t>
        </w:r>
      </w:hyperlink>
      <w:r w:rsidR="00DD3DAA" w:rsidRPr="00724162">
        <w:rPr>
          <w:rFonts w:ascii="Gotham Book" w:hAnsi="Gotham Book"/>
          <w:color w:val="000000" w:themeColor="text1"/>
        </w:rPr>
        <w:t xml:space="preserve"> </w:t>
      </w:r>
    </w:p>
    <w:p w14:paraId="7E3DFF70" w14:textId="5553BF73" w:rsidR="00B2283A" w:rsidRDefault="00C9487E" w:rsidP="00EC44C4">
      <w:pPr>
        <w:rPr>
          <w:rFonts w:ascii="Gotham Bold" w:hAnsi="Gotham Bold"/>
        </w:rPr>
      </w:pPr>
      <w:r>
        <w:rPr>
          <w:rFonts w:ascii="Gotham Bold" w:hAnsi="Gotham Bold"/>
        </w:rPr>
        <w:t>Consultation questions</w:t>
      </w:r>
    </w:p>
    <w:p w14:paraId="51DE3994" w14:textId="6CBAE2B3" w:rsidR="00C9487E" w:rsidRDefault="00C9487E" w:rsidP="00EC44C4">
      <w:pPr>
        <w:rPr>
          <w:rFonts w:ascii="Gotham Book" w:hAnsi="Gotham Book"/>
        </w:rPr>
      </w:pPr>
      <w:r w:rsidRPr="0084566D">
        <w:rPr>
          <w:rFonts w:ascii="Gotham Book" w:hAnsi="Gotham Book"/>
        </w:rPr>
        <w:t>NALC will be responding to the consultation questions as follows:</w:t>
      </w:r>
    </w:p>
    <w:p w14:paraId="289D4D89" w14:textId="0B5B9A7D" w:rsidR="00FC1F4D" w:rsidRPr="002E16CF" w:rsidRDefault="00FC1F4D" w:rsidP="00FC1F4D">
      <w:pPr>
        <w:rPr>
          <w:rFonts w:ascii="Gotham Bold" w:hAnsi="Gotham Bold"/>
          <w:color w:val="000000" w:themeColor="text1"/>
        </w:rPr>
      </w:pPr>
      <w:r w:rsidRPr="002E16CF">
        <w:rPr>
          <w:rFonts w:ascii="Gotham Bold" w:hAnsi="Gotham Bold"/>
          <w:color w:val="000000" w:themeColor="text1"/>
        </w:rPr>
        <w:t>1. The Public Interest</w:t>
      </w:r>
    </w:p>
    <w:p w14:paraId="6169D6D6" w14:textId="48C707CE" w:rsidR="00FC1F4D" w:rsidRPr="00FD46F6" w:rsidRDefault="00FC1F4D" w:rsidP="00FC1F4D">
      <w:pPr>
        <w:rPr>
          <w:rFonts w:ascii="Gotham Book" w:hAnsi="Gotham Book"/>
          <w:color w:val="000000" w:themeColor="text1"/>
        </w:rPr>
      </w:pPr>
      <w:r w:rsidRPr="00FD46F6">
        <w:rPr>
          <w:rFonts w:ascii="Gotham Book" w:hAnsi="Gotham Book"/>
          <w:color w:val="000000" w:themeColor="text1"/>
        </w:rPr>
        <w:t>Do you think there is a public interest in collating and publishing additional data on contractual controls over land?</w:t>
      </w:r>
    </w:p>
    <w:p w14:paraId="338ACFC8" w14:textId="34E99601" w:rsidR="006F4BA0" w:rsidRPr="002E16CF" w:rsidRDefault="00FC1F4D" w:rsidP="00FC1F4D">
      <w:pPr>
        <w:rPr>
          <w:rFonts w:ascii="Gotham Bold" w:hAnsi="Gotham Bold"/>
          <w:color w:val="000000" w:themeColor="text1"/>
        </w:rPr>
      </w:pPr>
      <w:r w:rsidRPr="002E16CF">
        <w:rPr>
          <w:rFonts w:ascii="Gotham Bold" w:hAnsi="Gotham Bold"/>
          <w:color w:val="000000" w:themeColor="text1"/>
        </w:rPr>
        <w:t>2.</w:t>
      </w:r>
      <w:r w:rsidR="006F4BA0" w:rsidRPr="002E16CF">
        <w:rPr>
          <w:rFonts w:ascii="Gotham Bold" w:hAnsi="Gotham Bold"/>
          <w:color w:val="000000" w:themeColor="text1"/>
        </w:rPr>
        <w:t xml:space="preserve"> Rights of pre-emption and options </w:t>
      </w:r>
    </w:p>
    <w:p w14:paraId="002C791D" w14:textId="77777777" w:rsidR="006F4BA0" w:rsidRPr="00FD46F6" w:rsidRDefault="006F4BA0" w:rsidP="00FC1F4D">
      <w:pPr>
        <w:rPr>
          <w:rFonts w:ascii="Gotham Book" w:hAnsi="Gotham Book"/>
          <w:color w:val="000000" w:themeColor="text1"/>
        </w:rPr>
      </w:pPr>
      <w:r w:rsidRPr="00FD46F6">
        <w:rPr>
          <w:rFonts w:ascii="Gotham Book" w:hAnsi="Gotham Book"/>
          <w:color w:val="000000" w:themeColor="text1"/>
        </w:rPr>
        <w:t xml:space="preserve">(a) Do you think that the definition of rights of pre-emption and land options in the Finance Act 2003, s. 4616 is a suitable basis for defining rights of pre-emption and options that will be subject to additional data requirements? Please give reasons. </w:t>
      </w:r>
    </w:p>
    <w:p w14:paraId="3407E724" w14:textId="77777777" w:rsidR="006F4BA0" w:rsidRPr="00FD46F6" w:rsidRDefault="006F4BA0" w:rsidP="00FC1F4D">
      <w:pPr>
        <w:rPr>
          <w:rFonts w:ascii="Gotham Book" w:hAnsi="Gotham Book"/>
          <w:color w:val="000000" w:themeColor="text1"/>
        </w:rPr>
      </w:pPr>
      <w:r w:rsidRPr="00FD46F6">
        <w:rPr>
          <w:rFonts w:ascii="Gotham Book" w:hAnsi="Gotham Book"/>
          <w:color w:val="000000" w:themeColor="text1"/>
        </w:rPr>
        <w:t>(</w:t>
      </w:r>
      <w:proofErr w:type="gramStart"/>
      <w:r w:rsidRPr="00FD46F6">
        <w:rPr>
          <w:rFonts w:ascii="Gotham Book" w:hAnsi="Gotham Book"/>
          <w:color w:val="000000" w:themeColor="text1"/>
        </w:rPr>
        <w:t>b</w:t>
      </w:r>
      <w:proofErr w:type="gramEnd"/>
      <w:r w:rsidRPr="00FD46F6">
        <w:rPr>
          <w:rFonts w:ascii="Gotham Book" w:hAnsi="Gotham Book"/>
          <w:color w:val="000000" w:themeColor="text1"/>
        </w:rPr>
        <w:t xml:space="preserve">) Is the exemption for options and rights of pre-emption for the purchase or lease of residential property for use as a domestic residence sufficient to cover: • options relating to the provision of occupational housing and • shared ownership schemes? Please give reasons. </w:t>
      </w:r>
    </w:p>
    <w:p w14:paraId="7365BC2D" w14:textId="2E3B1337" w:rsidR="00FC1F4D" w:rsidRPr="00FD46F6" w:rsidRDefault="006F4BA0" w:rsidP="00FC1F4D">
      <w:pPr>
        <w:rPr>
          <w:rFonts w:ascii="Gotham Book" w:hAnsi="Gotham Book"/>
          <w:color w:val="000000" w:themeColor="text1"/>
        </w:rPr>
      </w:pPr>
      <w:r w:rsidRPr="00FD46F6">
        <w:rPr>
          <w:rFonts w:ascii="Gotham Book" w:hAnsi="Gotham Book"/>
          <w:color w:val="000000" w:themeColor="text1"/>
        </w:rPr>
        <w:t>(c) Are there any types of rights of pre-emption or options that do not fall under the scope of the definition in the Finance Act 2003, s. 46? Please give reasons</w:t>
      </w:r>
    </w:p>
    <w:p w14:paraId="1E23BEB6" w14:textId="14689B8D" w:rsidR="00FD46F6" w:rsidRDefault="00D22E9E" w:rsidP="00FC1F4D">
      <w:pPr>
        <w:rPr>
          <w:rFonts w:ascii="Gotham Bold" w:hAnsi="Gotham Bold"/>
          <w:color w:val="000000" w:themeColor="text1"/>
        </w:rPr>
      </w:pPr>
      <w:r>
        <w:rPr>
          <w:rFonts w:ascii="Gotham Bold" w:hAnsi="Gotham Bold"/>
          <w:color w:val="000000" w:themeColor="text1"/>
        </w:rPr>
        <w:t>3.</w:t>
      </w:r>
      <w:r w:rsidR="006F4BA0" w:rsidRPr="002E16CF">
        <w:rPr>
          <w:rFonts w:ascii="Gotham Bold" w:hAnsi="Gotham Bold"/>
          <w:color w:val="000000" w:themeColor="text1"/>
        </w:rPr>
        <w:t xml:space="preserve"> Estate contracts </w:t>
      </w:r>
    </w:p>
    <w:p w14:paraId="2B5CF53B" w14:textId="5C580B94" w:rsidR="006F4BA0" w:rsidRPr="00FD46F6" w:rsidRDefault="006F4BA0" w:rsidP="00FC1F4D">
      <w:pPr>
        <w:rPr>
          <w:rFonts w:ascii="Gotham Book" w:hAnsi="Gotham Book"/>
          <w:color w:val="000000" w:themeColor="text1"/>
        </w:rPr>
      </w:pPr>
      <w:r w:rsidRPr="00FD46F6">
        <w:rPr>
          <w:rFonts w:ascii="Gotham Book" w:hAnsi="Gotham Book"/>
          <w:color w:val="000000" w:themeColor="text1"/>
        </w:rPr>
        <w:t>Are the tests set out above sufficient to avoid inadvertently capturing transactions not related to the development of land? If not, please give examples.</w:t>
      </w:r>
    </w:p>
    <w:p w14:paraId="0BC105C2" w14:textId="09949BAD" w:rsidR="00FD46F6" w:rsidRDefault="00D22E9E" w:rsidP="00FC1F4D">
      <w:pPr>
        <w:rPr>
          <w:rFonts w:ascii="Gotham Bold" w:hAnsi="Gotham Bold"/>
          <w:color w:val="000000" w:themeColor="text1"/>
        </w:rPr>
      </w:pPr>
      <w:r>
        <w:rPr>
          <w:rFonts w:ascii="Gotham Bold" w:hAnsi="Gotham Bold"/>
          <w:color w:val="000000" w:themeColor="text1"/>
        </w:rPr>
        <w:t>4.</w:t>
      </w:r>
      <w:r w:rsidR="006F4BA0" w:rsidRPr="002E16CF">
        <w:rPr>
          <w:rFonts w:ascii="Gotham Bold" w:hAnsi="Gotham Bold"/>
          <w:color w:val="000000" w:themeColor="text1"/>
        </w:rPr>
        <w:t xml:space="preserve"> Other contractual controls</w:t>
      </w:r>
    </w:p>
    <w:p w14:paraId="3EF262AC" w14:textId="325C5F29" w:rsidR="00FD46F6" w:rsidRPr="00FD46F6" w:rsidRDefault="006F4BA0" w:rsidP="00FC1F4D">
      <w:pPr>
        <w:rPr>
          <w:rFonts w:ascii="Gotham Book" w:hAnsi="Gotham Book"/>
          <w:color w:val="000000" w:themeColor="text1"/>
        </w:rPr>
      </w:pPr>
      <w:r w:rsidRPr="002E16CF">
        <w:rPr>
          <w:rFonts w:ascii="Gotham Bold" w:hAnsi="Gotham Bold"/>
          <w:color w:val="000000" w:themeColor="text1"/>
        </w:rPr>
        <w:lastRenderedPageBreak/>
        <w:t>(</w:t>
      </w:r>
      <w:r w:rsidRPr="00FD46F6">
        <w:rPr>
          <w:rFonts w:ascii="Gotham Book" w:hAnsi="Gotham Book"/>
          <w:color w:val="000000" w:themeColor="text1"/>
        </w:rPr>
        <w:t>a) Are there any contractual arrangements by which control can be exercised over the purchase or sale of land, which should be included within this regime and which are not rights of pre-emption, options or estate co</w:t>
      </w:r>
      <w:r w:rsidR="00FD46F6" w:rsidRPr="00FD46F6">
        <w:rPr>
          <w:rFonts w:ascii="Gotham Book" w:hAnsi="Gotham Book"/>
          <w:color w:val="000000" w:themeColor="text1"/>
        </w:rPr>
        <w:t xml:space="preserve">ntracts? Please give examples. </w:t>
      </w:r>
    </w:p>
    <w:p w14:paraId="0D0AB6A3" w14:textId="1CBB65A3" w:rsidR="006F4BA0" w:rsidRPr="00FD46F6" w:rsidRDefault="00FD46F6" w:rsidP="00FC1F4D">
      <w:pPr>
        <w:rPr>
          <w:rFonts w:ascii="Gotham Book" w:hAnsi="Gotham Book"/>
          <w:color w:val="000000" w:themeColor="text1"/>
        </w:rPr>
      </w:pPr>
      <w:r w:rsidRPr="00FD46F6">
        <w:rPr>
          <w:rFonts w:ascii="Gotham Book" w:hAnsi="Gotham Book"/>
          <w:color w:val="000000" w:themeColor="text1"/>
        </w:rPr>
        <w:t>(</w:t>
      </w:r>
      <w:r w:rsidR="006F4BA0" w:rsidRPr="00FD46F6">
        <w:rPr>
          <w:rFonts w:ascii="Gotham Book" w:hAnsi="Gotham Book"/>
          <w:color w:val="000000" w:themeColor="text1"/>
        </w:rPr>
        <w:t>b) If so, do you consider them (</w:t>
      </w:r>
      <w:proofErr w:type="spellStart"/>
      <w:r w:rsidR="006F4BA0" w:rsidRPr="00FD46F6">
        <w:rPr>
          <w:rFonts w:ascii="Gotham Book" w:hAnsi="Gotham Book"/>
          <w:color w:val="000000" w:themeColor="text1"/>
        </w:rPr>
        <w:t>i</w:t>
      </w:r>
      <w:proofErr w:type="spellEnd"/>
      <w:r w:rsidR="006F4BA0" w:rsidRPr="00FD46F6">
        <w:rPr>
          <w:rFonts w:ascii="Gotham Book" w:hAnsi="Gotham Book"/>
          <w:color w:val="000000" w:themeColor="text1"/>
        </w:rPr>
        <w:t>) an interest in land (interests that are capable of being protected by way of a notice on the land register); or (ii) not an interest in land? Please give reasons.</w:t>
      </w:r>
    </w:p>
    <w:p w14:paraId="18E2C1EC" w14:textId="77777777" w:rsidR="006F4BA0" w:rsidRPr="002E16CF" w:rsidRDefault="006F4BA0" w:rsidP="00FC1F4D">
      <w:pPr>
        <w:rPr>
          <w:rFonts w:ascii="Gotham Bold" w:hAnsi="Gotham Bold"/>
          <w:color w:val="000000" w:themeColor="text1"/>
        </w:rPr>
      </w:pPr>
      <w:r w:rsidRPr="002E16CF">
        <w:rPr>
          <w:rFonts w:ascii="Gotham Bold" w:hAnsi="Gotham Bold"/>
          <w:color w:val="000000" w:themeColor="text1"/>
        </w:rPr>
        <w:t xml:space="preserve">5: Data requirements </w:t>
      </w:r>
    </w:p>
    <w:p w14:paraId="0F63E19F" w14:textId="77777777" w:rsidR="006F4BA0" w:rsidRPr="00FD46F6" w:rsidRDefault="006F4BA0" w:rsidP="00FC1F4D">
      <w:pPr>
        <w:rPr>
          <w:rFonts w:ascii="Gotham Book" w:hAnsi="Gotham Book"/>
          <w:color w:val="000000" w:themeColor="text1"/>
        </w:rPr>
      </w:pPr>
      <w:r w:rsidRPr="00FD46F6">
        <w:rPr>
          <w:rFonts w:ascii="Gotham Book" w:hAnsi="Gotham Book"/>
          <w:color w:val="000000" w:themeColor="text1"/>
        </w:rPr>
        <w:t>(a) Are there any data fields that (</w:t>
      </w:r>
      <w:proofErr w:type="spellStart"/>
      <w:r w:rsidRPr="00FD46F6">
        <w:rPr>
          <w:rFonts w:ascii="Gotham Book" w:hAnsi="Gotham Book"/>
          <w:color w:val="000000" w:themeColor="text1"/>
        </w:rPr>
        <w:t>i</w:t>
      </w:r>
      <w:proofErr w:type="spellEnd"/>
      <w:r w:rsidRPr="00FD46F6">
        <w:rPr>
          <w:rFonts w:ascii="Gotham Book" w:hAnsi="Gotham Book"/>
          <w:color w:val="000000" w:themeColor="text1"/>
        </w:rPr>
        <w:t xml:space="preserve">) should; or (ii) should not be subject to additional data requirements? Please give reasons. </w:t>
      </w:r>
    </w:p>
    <w:p w14:paraId="147AAF02" w14:textId="77777777" w:rsidR="006F4BA0" w:rsidRPr="00FD46F6" w:rsidRDefault="006F4BA0" w:rsidP="00FC1F4D">
      <w:pPr>
        <w:rPr>
          <w:rFonts w:ascii="Gotham Book" w:hAnsi="Gotham Book"/>
          <w:color w:val="000000" w:themeColor="text1"/>
        </w:rPr>
      </w:pPr>
      <w:r w:rsidRPr="00FD46F6">
        <w:rPr>
          <w:rFonts w:ascii="Gotham Book" w:hAnsi="Gotham Book"/>
          <w:color w:val="000000" w:themeColor="text1"/>
        </w:rPr>
        <w:t>(b) Are there any data fields that (</w:t>
      </w:r>
      <w:proofErr w:type="spellStart"/>
      <w:r w:rsidRPr="00FD46F6">
        <w:rPr>
          <w:rFonts w:ascii="Gotham Book" w:hAnsi="Gotham Book"/>
          <w:color w:val="000000" w:themeColor="text1"/>
        </w:rPr>
        <w:t>i</w:t>
      </w:r>
      <w:proofErr w:type="spellEnd"/>
      <w:r w:rsidRPr="00FD46F6">
        <w:rPr>
          <w:rFonts w:ascii="Gotham Book" w:hAnsi="Gotham Book"/>
          <w:color w:val="000000" w:themeColor="text1"/>
        </w:rPr>
        <w:t xml:space="preserve">) should; or (ii) should not be placed on the land register? Please give reasons. </w:t>
      </w:r>
    </w:p>
    <w:p w14:paraId="16F7B0AF" w14:textId="77777777" w:rsidR="006F4BA0" w:rsidRPr="00FD46F6" w:rsidRDefault="006F4BA0" w:rsidP="00FC1F4D">
      <w:pPr>
        <w:rPr>
          <w:rFonts w:ascii="Gotham Book" w:hAnsi="Gotham Book"/>
          <w:color w:val="000000" w:themeColor="text1"/>
        </w:rPr>
      </w:pPr>
      <w:r w:rsidRPr="00FD46F6">
        <w:rPr>
          <w:rFonts w:ascii="Gotham Book" w:hAnsi="Gotham Book"/>
          <w:color w:val="000000" w:themeColor="text1"/>
        </w:rPr>
        <w:t>(c) Are there any data fields that (</w:t>
      </w:r>
      <w:proofErr w:type="spellStart"/>
      <w:r w:rsidRPr="00FD46F6">
        <w:rPr>
          <w:rFonts w:ascii="Gotham Book" w:hAnsi="Gotham Book"/>
          <w:color w:val="000000" w:themeColor="text1"/>
        </w:rPr>
        <w:t>i</w:t>
      </w:r>
      <w:proofErr w:type="spellEnd"/>
      <w:r w:rsidRPr="00FD46F6">
        <w:rPr>
          <w:rFonts w:ascii="Gotham Book" w:hAnsi="Gotham Book"/>
          <w:color w:val="000000" w:themeColor="text1"/>
        </w:rPr>
        <w:t xml:space="preserve">) should; or (ii) should not be included in a contractual control interest dataset? Please give reasons. </w:t>
      </w:r>
    </w:p>
    <w:p w14:paraId="768A7937" w14:textId="77777777" w:rsidR="006F4BA0" w:rsidRPr="00FD46F6" w:rsidRDefault="006F4BA0" w:rsidP="00FC1F4D">
      <w:pPr>
        <w:rPr>
          <w:rFonts w:ascii="Gotham Book" w:hAnsi="Gotham Book"/>
          <w:color w:val="000000" w:themeColor="text1"/>
        </w:rPr>
      </w:pPr>
      <w:r w:rsidRPr="00FD46F6">
        <w:rPr>
          <w:rFonts w:ascii="Gotham Book" w:hAnsi="Gotham Book"/>
          <w:color w:val="000000" w:themeColor="text1"/>
        </w:rPr>
        <w:t xml:space="preserve">(d) Are there other data fields that should be collected? Please give reasons. </w:t>
      </w:r>
    </w:p>
    <w:p w14:paraId="58FE159E" w14:textId="7C185555" w:rsidR="006F4BA0" w:rsidRPr="00FD46F6" w:rsidRDefault="006F4BA0" w:rsidP="00FC1F4D">
      <w:pPr>
        <w:rPr>
          <w:rFonts w:ascii="Gotham Book" w:hAnsi="Gotham Book"/>
          <w:color w:val="000000" w:themeColor="text1"/>
        </w:rPr>
      </w:pPr>
      <w:r w:rsidRPr="00FD46F6">
        <w:rPr>
          <w:rFonts w:ascii="Gotham Book" w:hAnsi="Gotham Book"/>
          <w:color w:val="000000" w:themeColor="text1"/>
        </w:rPr>
        <w:t>(e) Do any of the data fields give rise to privacy risks? Please give reasons.</w:t>
      </w:r>
    </w:p>
    <w:p w14:paraId="44572F17" w14:textId="64C775AD" w:rsidR="006F4BA0" w:rsidRPr="002E16CF" w:rsidRDefault="00D22E9E" w:rsidP="00FC1F4D">
      <w:pPr>
        <w:rPr>
          <w:rFonts w:ascii="Gotham Bold" w:hAnsi="Gotham Bold"/>
          <w:color w:val="000000" w:themeColor="text1"/>
        </w:rPr>
      </w:pPr>
      <w:r>
        <w:rPr>
          <w:rFonts w:ascii="Gotham Bold" w:hAnsi="Gotham Bold"/>
          <w:color w:val="000000" w:themeColor="text1"/>
        </w:rPr>
        <w:t>6.</w:t>
      </w:r>
      <w:r w:rsidR="006F4BA0" w:rsidRPr="002E16CF">
        <w:rPr>
          <w:rFonts w:ascii="Gotham Bold" w:hAnsi="Gotham Bold"/>
          <w:color w:val="000000" w:themeColor="text1"/>
        </w:rPr>
        <w:t xml:space="preserve"> Contractual conditions </w:t>
      </w:r>
    </w:p>
    <w:p w14:paraId="6FEAEFCD" w14:textId="77777777" w:rsidR="006F4BA0" w:rsidRPr="00FD46F6" w:rsidRDefault="006F4BA0" w:rsidP="00FC1F4D">
      <w:pPr>
        <w:rPr>
          <w:rFonts w:ascii="Gotham Book" w:hAnsi="Gotham Book"/>
          <w:color w:val="000000" w:themeColor="text1"/>
        </w:rPr>
      </w:pPr>
      <w:r w:rsidRPr="00FD46F6">
        <w:rPr>
          <w:rFonts w:ascii="Gotham Book" w:hAnsi="Gotham Book"/>
          <w:color w:val="000000" w:themeColor="text1"/>
        </w:rPr>
        <w:t>(a) Are there any data fields that (</w:t>
      </w:r>
      <w:proofErr w:type="spellStart"/>
      <w:r w:rsidRPr="00FD46F6">
        <w:rPr>
          <w:rFonts w:ascii="Gotham Book" w:hAnsi="Gotham Book"/>
          <w:color w:val="000000" w:themeColor="text1"/>
        </w:rPr>
        <w:t>i</w:t>
      </w:r>
      <w:proofErr w:type="spellEnd"/>
      <w:r w:rsidRPr="00FD46F6">
        <w:rPr>
          <w:rFonts w:ascii="Gotham Book" w:hAnsi="Gotham Book"/>
          <w:color w:val="000000" w:themeColor="text1"/>
        </w:rPr>
        <w:t xml:space="preserve">) should; or (ii) should not be subject to additional data requirements? Please give reasons. </w:t>
      </w:r>
    </w:p>
    <w:p w14:paraId="1A8BFA3C" w14:textId="77777777" w:rsidR="006F4BA0" w:rsidRPr="00FD46F6" w:rsidRDefault="006F4BA0" w:rsidP="00FC1F4D">
      <w:pPr>
        <w:rPr>
          <w:rFonts w:ascii="Gotham Book" w:hAnsi="Gotham Book"/>
          <w:color w:val="000000" w:themeColor="text1"/>
        </w:rPr>
      </w:pPr>
      <w:r w:rsidRPr="00FD46F6">
        <w:rPr>
          <w:rFonts w:ascii="Gotham Book" w:hAnsi="Gotham Book"/>
          <w:color w:val="000000" w:themeColor="text1"/>
        </w:rPr>
        <w:t>(b) Are there any data fields that (</w:t>
      </w:r>
      <w:proofErr w:type="spellStart"/>
      <w:r w:rsidRPr="00FD46F6">
        <w:rPr>
          <w:rFonts w:ascii="Gotham Book" w:hAnsi="Gotham Book"/>
          <w:color w:val="000000" w:themeColor="text1"/>
        </w:rPr>
        <w:t>i</w:t>
      </w:r>
      <w:proofErr w:type="spellEnd"/>
      <w:r w:rsidRPr="00FD46F6">
        <w:rPr>
          <w:rFonts w:ascii="Gotham Book" w:hAnsi="Gotham Book"/>
          <w:color w:val="000000" w:themeColor="text1"/>
        </w:rPr>
        <w:t xml:space="preserve">) should; or (ii) should not be placed on the land register? Please give reasons. </w:t>
      </w:r>
    </w:p>
    <w:p w14:paraId="4C8E96D0" w14:textId="070B91BD" w:rsidR="006F4BA0" w:rsidRPr="00FD46F6" w:rsidRDefault="006F4BA0" w:rsidP="00FC1F4D">
      <w:pPr>
        <w:rPr>
          <w:rFonts w:ascii="Gotham Book" w:hAnsi="Gotham Book"/>
          <w:color w:val="000000" w:themeColor="text1"/>
        </w:rPr>
      </w:pPr>
      <w:r w:rsidRPr="00FD46F6">
        <w:rPr>
          <w:rFonts w:ascii="Gotham Book" w:hAnsi="Gotham Book"/>
          <w:color w:val="000000" w:themeColor="text1"/>
        </w:rPr>
        <w:t>(c) Are there any data fields that (</w:t>
      </w:r>
      <w:proofErr w:type="spellStart"/>
      <w:r w:rsidRPr="00FD46F6">
        <w:rPr>
          <w:rFonts w:ascii="Gotham Book" w:hAnsi="Gotham Book"/>
          <w:color w:val="000000" w:themeColor="text1"/>
        </w:rPr>
        <w:t>i</w:t>
      </w:r>
      <w:proofErr w:type="spellEnd"/>
      <w:r w:rsidRPr="00FD46F6">
        <w:rPr>
          <w:rFonts w:ascii="Gotham Book" w:hAnsi="Gotham Book"/>
          <w:color w:val="000000" w:themeColor="text1"/>
        </w:rPr>
        <w:t>) should; or (ii) should not be included in a contractual control interest dataset? Please give reasons.</w:t>
      </w:r>
    </w:p>
    <w:p w14:paraId="36D89D7D" w14:textId="68F2E1B5" w:rsidR="006F4BA0" w:rsidRPr="002E16CF" w:rsidRDefault="00D22E9E" w:rsidP="00FC1F4D">
      <w:pPr>
        <w:rPr>
          <w:rFonts w:ascii="Gotham Bold" w:hAnsi="Gotham Bold"/>
          <w:color w:val="000000" w:themeColor="text1"/>
        </w:rPr>
      </w:pPr>
      <w:r>
        <w:rPr>
          <w:rFonts w:ascii="Gotham Bold" w:hAnsi="Gotham Bold"/>
          <w:color w:val="000000" w:themeColor="text1"/>
        </w:rPr>
        <w:t>7.</w:t>
      </w:r>
      <w:r w:rsidR="006F4BA0" w:rsidRPr="002E16CF">
        <w:rPr>
          <w:rFonts w:ascii="Gotham Bold" w:hAnsi="Gotham Bold"/>
          <w:color w:val="000000" w:themeColor="text1"/>
        </w:rPr>
        <w:t xml:space="preserve"> Legal Entity Identifiers </w:t>
      </w:r>
    </w:p>
    <w:p w14:paraId="61E2AD24" w14:textId="2F1E96E8" w:rsidR="006F4BA0" w:rsidRPr="00FD46F6" w:rsidRDefault="006F4BA0" w:rsidP="00FC1F4D">
      <w:pPr>
        <w:rPr>
          <w:rFonts w:ascii="Gotham Book" w:hAnsi="Gotham Book"/>
          <w:color w:val="000000" w:themeColor="text1"/>
        </w:rPr>
      </w:pPr>
      <w:r w:rsidRPr="00FD46F6">
        <w:rPr>
          <w:rFonts w:ascii="Gotham Book" w:hAnsi="Gotham Book"/>
          <w:color w:val="000000" w:themeColor="text1"/>
        </w:rPr>
        <w:t>Should legal entities that are beneficiaries of contractual arrangements be asked to provide a Legal Entity Identifier? Please give reasons</w:t>
      </w:r>
    </w:p>
    <w:p w14:paraId="56D757A5" w14:textId="422FA223" w:rsidR="006F4BA0" w:rsidRPr="002E16CF" w:rsidRDefault="00D22E9E" w:rsidP="00FC1F4D">
      <w:pPr>
        <w:rPr>
          <w:rFonts w:ascii="Gotham Bold" w:hAnsi="Gotham Bold"/>
          <w:color w:val="000000" w:themeColor="text1"/>
        </w:rPr>
      </w:pPr>
      <w:r>
        <w:rPr>
          <w:rFonts w:ascii="Gotham Bold" w:hAnsi="Gotham Bold"/>
          <w:color w:val="000000" w:themeColor="text1"/>
        </w:rPr>
        <w:t xml:space="preserve">8. </w:t>
      </w:r>
      <w:r w:rsidR="006F4BA0" w:rsidRPr="002E16CF">
        <w:rPr>
          <w:rFonts w:ascii="Gotham Bold" w:hAnsi="Gotham Bold"/>
          <w:color w:val="000000" w:themeColor="text1"/>
        </w:rPr>
        <w:t xml:space="preserve">Data currency </w:t>
      </w:r>
    </w:p>
    <w:p w14:paraId="20F9C8EC" w14:textId="77777777" w:rsidR="006F4BA0" w:rsidRPr="00FD46F6" w:rsidRDefault="006F4BA0" w:rsidP="00FC1F4D">
      <w:pPr>
        <w:rPr>
          <w:rFonts w:ascii="Gotham Book" w:hAnsi="Gotham Book"/>
          <w:color w:val="000000" w:themeColor="text1"/>
        </w:rPr>
      </w:pPr>
      <w:r w:rsidRPr="00FD46F6">
        <w:rPr>
          <w:rFonts w:ascii="Gotham Book" w:hAnsi="Gotham Book"/>
          <w:color w:val="000000" w:themeColor="text1"/>
        </w:rPr>
        <w:t xml:space="preserve">(a) Should beneficiaries be required to provide updated information on: • variation • termination, or • assignment or novation? Please give reasons. </w:t>
      </w:r>
    </w:p>
    <w:p w14:paraId="4B9BE623" w14:textId="299DCE1E" w:rsidR="006F4BA0" w:rsidRPr="00FD46F6" w:rsidRDefault="006F4BA0" w:rsidP="00FC1F4D">
      <w:pPr>
        <w:rPr>
          <w:rFonts w:ascii="Gotham Book" w:hAnsi="Gotham Book"/>
          <w:color w:val="000000" w:themeColor="text1"/>
        </w:rPr>
      </w:pPr>
      <w:r w:rsidRPr="00FD46F6">
        <w:rPr>
          <w:rFonts w:ascii="Gotham Book" w:hAnsi="Gotham Book"/>
          <w:color w:val="000000" w:themeColor="text1"/>
        </w:rPr>
        <w:lastRenderedPageBreak/>
        <w:t>(b) Are there other ways in which data currency could be maintained?</w:t>
      </w:r>
    </w:p>
    <w:p w14:paraId="6BD07262" w14:textId="1FCF3407" w:rsidR="006F4BA0" w:rsidRPr="002E16CF" w:rsidRDefault="00D22E9E" w:rsidP="00FC1F4D">
      <w:pPr>
        <w:rPr>
          <w:rFonts w:ascii="Gotham Bold" w:hAnsi="Gotham Bold"/>
          <w:color w:val="000000" w:themeColor="text1"/>
        </w:rPr>
      </w:pPr>
      <w:r>
        <w:rPr>
          <w:rFonts w:ascii="Gotham Bold" w:hAnsi="Gotham Bold"/>
          <w:color w:val="000000" w:themeColor="text1"/>
        </w:rPr>
        <w:t>9.</w:t>
      </w:r>
      <w:r w:rsidR="006F4BA0" w:rsidRPr="002E16CF">
        <w:rPr>
          <w:rFonts w:ascii="Gotham Bold" w:hAnsi="Gotham Bold"/>
          <w:color w:val="000000" w:themeColor="text1"/>
        </w:rPr>
        <w:t xml:space="preserve"> Accounting treatment </w:t>
      </w:r>
    </w:p>
    <w:p w14:paraId="16834B65" w14:textId="36C10BDE" w:rsidR="00FC1F4D" w:rsidRPr="00FD46F6" w:rsidRDefault="006F4BA0" w:rsidP="00FC1F4D">
      <w:pPr>
        <w:rPr>
          <w:rFonts w:ascii="Gotham Book" w:hAnsi="Gotham Book"/>
          <w:color w:val="000000" w:themeColor="text1"/>
        </w:rPr>
      </w:pPr>
      <w:r w:rsidRPr="00FD46F6">
        <w:rPr>
          <w:rFonts w:ascii="Gotham Book" w:hAnsi="Gotham Book"/>
          <w:color w:val="000000" w:themeColor="text1"/>
        </w:rPr>
        <w:t>If your organisation is required to produce annual accounts, when are: (</w:t>
      </w:r>
      <w:proofErr w:type="spellStart"/>
      <w:r w:rsidRPr="00FD46F6">
        <w:rPr>
          <w:rFonts w:ascii="Gotham Book" w:hAnsi="Gotham Book"/>
          <w:color w:val="000000" w:themeColor="text1"/>
        </w:rPr>
        <w:t>i</w:t>
      </w:r>
      <w:proofErr w:type="spellEnd"/>
      <w:r w:rsidRPr="00FD46F6">
        <w:rPr>
          <w:rFonts w:ascii="Gotham Book" w:hAnsi="Gotham Book"/>
          <w:color w:val="000000" w:themeColor="text1"/>
        </w:rPr>
        <w:t xml:space="preserve">) rights of </w:t>
      </w:r>
      <w:proofErr w:type="spellStart"/>
      <w:r w:rsidRPr="00FD46F6">
        <w:rPr>
          <w:rFonts w:ascii="Gotham Book" w:hAnsi="Gotham Book"/>
          <w:color w:val="000000" w:themeColor="text1"/>
        </w:rPr>
        <w:t>preemption</w:t>
      </w:r>
      <w:proofErr w:type="spellEnd"/>
      <w:r w:rsidRPr="00FD46F6">
        <w:rPr>
          <w:rFonts w:ascii="Gotham Book" w:hAnsi="Gotham Book"/>
          <w:color w:val="000000" w:themeColor="text1"/>
        </w:rPr>
        <w:t>; (ii) options; and (iii) estate contracts recognised on the balance sheet? Please give reasons and state the accounting standard used.</w:t>
      </w:r>
    </w:p>
    <w:p w14:paraId="195C3F85" w14:textId="39AE5955" w:rsidR="006F4BA0" w:rsidRPr="002E16CF" w:rsidRDefault="00D22E9E" w:rsidP="00FC1F4D">
      <w:pPr>
        <w:rPr>
          <w:rFonts w:ascii="Gotham Bold" w:hAnsi="Gotham Bold"/>
          <w:color w:val="000000" w:themeColor="text1"/>
        </w:rPr>
      </w:pPr>
      <w:r>
        <w:rPr>
          <w:rFonts w:ascii="Gotham Bold" w:hAnsi="Gotham Bold"/>
          <w:color w:val="000000" w:themeColor="text1"/>
        </w:rPr>
        <w:t>10.</w:t>
      </w:r>
      <w:r w:rsidR="006F4BA0" w:rsidRPr="002E16CF">
        <w:rPr>
          <w:rFonts w:ascii="Gotham Bold" w:hAnsi="Gotham Bold"/>
          <w:color w:val="000000" w:themeColor="text1"/>
        </w:rPr>
        <w:t xml:space="preserve"> Existing contractual control interests </w:t>
      </w:r>
    </w:p>
    <w:p w14:paraId="53E78564" w14:textId="77777777" w:rsidR="006F4BA0" w:rsidRPr="00FD46F6" w:rsidRDefault="006F4BA0" w:rsidP="00FC1F4D">
      <w:pPr>
        <w:rPr>
          <w:rFonts w:ascii="Gotham Book" w:hAnsi="Gotham Book"/>
          <w:color w:val="000000" w:themeColor="text1"/>
        </w:rPr>
      </w:pPr>
      <w:r w:rsidRPr="00FD46F6">
        <w:rPr>
          <w:rFonts w:ascii="Gotham Book" w:hAnsi="Gotham Book"/>
          <w:color w:val="000000" w:themeColor="text1"/>
        </w:rPr>
        <w:t>(a) Should the requirement to supply additional data be limited to: (</w:t>
      </w:r>
      <w:proofErr w:type="spellStart"/>
      <w:r w:rsidRPr="00FD46F6">
        <w:rPr>
          <w:rFonts w:ascii="Gotham Book" w:hAnsi="Gotham Book"/>
          <w:color w:val="000000" w:themeColor="text1"/>
        </w:rPr>
        <w:t>i</w:t>
      </w:r>
      <w:proofErr w:type="spellEnd"/>
      <w:r w:rsidRPr="00FD46F6">
        <w:rPr>
          <w:rFonts w:ascii="Gotham Book" w:hAnsi="Gotham Book"/>
          <w:color w:val="000000" w:themeColor="text1"/>
        </w:rPr>
        <w:t xml:space="preserve">) new contractual control interests only; or (ii) all extant interests? Please give reasons. </w:t>
      </w:r>
    </w:p>
    <w:p w14:paraId="26F11DA4" w14:textId="73F52717" w:rsidR="006F4BA0" w:rsidRPr="00FD46F6" w:rsidRDefault="006F4BA0" w:rsidP="00FC1F4D">
      <w:pPr>
        <w:rPr>
          <w:rFonts w:ascii="Gotham Book" w:hAnsi="Gotham Book"/>
          <w:color w:val="000000" w:themeColor="text1"/>
        </w:rPr>
      </w:pPr>
      <w:r w:rsidRPr="00FD46F6">
        <w:rPr>
          <w:rFonts w:ascii="Gotham Book" w:hAnsi="Gotham Book"/>
          <w:color w:val="000000" w:themeColor="text1"/>
        </w:rPr>
        <w:t>(b) How long should beneficiaries of an extant contractual control interests that is varied, assigned or novated be given to provide additional data before losing protection: (</w:t>
      </w:r>
      <w:proofErr w:type="spellStart"/>
      <w:r w:rsidRPr="00FD46F6">
        <w:rPr>
          <w:rFonts w:ascii="Gotham Book" w:hAnsi="Gotham Book"/>
          <w:color w:val="000000" w:themeColor="text1"/>
        </w:rPr>
        <w:t>i</w:t>
      </w:r>
      <w:proofErr w:type="spellEnd"/>
      <w:r w:rsidRPr="00FD46F6">
        <w:rPr>
          <w:rFonts w:ascii="Gotham Book" w:hAnsi="Gotham Book"/>
          <w:color w:val="000000" w:themeColor="text1"/>
        </w:rPr>
        <w:t>) three months; or six months?</w:t>
      </w:r>
    </w:p>
    <w:p w14:paraId="29DA56CD" w14:textId="27AFCAC2" w:rsidR="006F4BA0" w:rsidRPr="002E16CF" w:rsidRDefault="00D22E9E" w:rsidP="00FC1F4D">
      <w:pPr>
        <w:rPr>
          <w:rFonts w:ascii="Gotham Bold" w:hAnsi="Gotham Bold"/>
          <w:color w:val="000000" w:themeColor="text1"/>
        </w:rPr>
      </w:pPr>
      <w:r>
        <w:rPr>
          <w:rFonts w:ascii="Gotham Bold" w:hAnsi="Gotham Bold"/>
          <w:color w:val="000000" w:themeColor="text1"/>
        </w:rPr>
        <w:t>11.</w:t>
      </w:r>
      <w:r w:rsidR="006F4BA0" w:rsidRPr="002E16CF">
        <w:rPr>
          <w:rFonts w:ascii="Gotham Bold" w:hAnsi="Gotham Bold"/>
          <w:color w:val="000000" w:themeColor="text1"/>
        </w:rPr>
        <w:t xml:space="preserve"> Current beneficiaries </w:t>
      </w:r>
    </w:p>
    <w:p w14:paraId="1EE9A56D" w14:textId="3840C85F" w:rsidR="006F4BA0" w:rsidRPr="00FD46F6" w:rsidRDefault="006F4BA0" w:rsidP="00FC1F4D">
      <w:pPr>
        <w:rPr>
          <w:rFonts w:ascii="Gotham Book" w:hAnsi="Gotham Book"/>
          <w:color w:val="000000" w:themeColor="text1"/>
        </w:rPr>
      </w:pPr>
      <w:r w:rsidRPr="00FD46F6">
        <w:rPr>
          <w:rFonts w:ascii="Gotham Book" w:hAnsi="Gotham Book"/>
          <w:color w:val="000000" w:themeColor="text1"/>
        </w:rPr>
        <w:t>What are the best ways of informing current beneficiaries of the need to provide additional data? Please give reasons.</w:t>
      </w:r>
    </w:p>
    <w:p w14:paraId="7B724E5D" w14:textId="598ECA94" w:rsidR="006F4BA0" w:rsidRPr="002E16CF" w:rsidRDefault="00D22E9E" w:rsidP="00FC1F4D">
      <w:pPr>
        <w:rPr>
          <w:rFonts w:ascii="Gotham Bold" w:hAnsi="Gotham Bold"/>
          <w:color w:val="000000" w:themeColor="text1"/>
        </w:rPr>
      </w:pPr>
      <w:r>
        <w:rPr>
          <w:rFonts w:ascii="Gotham Bold" w:hAnsi="Gotham Bold"/>
          <w:color w:val="000000" w:themeColor="text1"/>
        </w:rPr>
        <w:t>12.</w:t>
      </w:r>
      <w:r w:rsidR="006F4BA0" w:rsidRPr="002E16CF">
        <w:rPr>
          <w:rFonts w:ascii="Gotham Bold" w:hAnsi="Gotham Bold"/>
          <w:color w:val="000000" w:themeColor="text1"/>
        </w:rPr>
        <w:t xml:space="preserve"> A digital process? </w:t>
      </w:r>
    </w:p>
    <w:p w14:paraId="2853AC72" w14:textId="6B3545D6" w:rsidR="006F4BA0" w:rsidRPr="00FD46F6" w:rsidRDefault="006F4BA0" w:rsidP="00FC1F4D">
      <w:pPr>
        <w:rPr>
          <w:rFonts w:ascii="Gotham Book" w:hAnsi="Gotham Book"/>
          <w:color w:val="000000" w:themeColor="text1"/>
        </w:rPr>
      </w:pPr>
      <w:r w:rsidRPr="00FD46F6">
        <w:rPr>
          <w:rFonts w:ascii="Gotham Book" w:hAnsi="Gotham Book"/>
          <w:color w:val="000000" w:themeColor="text1"/>
        </w:rPr>
        <w:t>Should the provision of additional data prior to the application process for an agreed notice be exclusively digital (with assisted digital support if required)? Please give reasons.</w:t>
      </w:r>
    </w:p>
    <w:p w14:paraId="1B6B376B" w14:textId="1F5C4BFF" w:rsidR="00FD46F6" w:rsidRDefault="00D22E9E" w:rsidP="00FC1F4D">
      <w:pPr>
        <w:rPr>
          <w:rFonts w:ascii="Gotham Bold" w:hAnsi="Gotham Bold"/>
          <w:color w:val="000000" w:themeColor="text1"/>
        </w:rPr>
      </w:pPr>
      <w:r>
        <w:rPr>
          <w:rFonts w:ascii="Gotham Bold" w:hAnsi="Gotham Bold"/>
          <w:color w:val="000000" w:themeColor="text1"/>
        </w:rPr>
        <w:t xml:space="preserve">13. </w:t>
      </w:r>
      <w:r w:rsidR="006F4BA0" w:rsidRPr="002E16CF">
        <w:rPr>
          <w:rFonts w:ascii="Gotham Bold" w:hAnsi="Gotham Bold"/>
          <w:color w:val="000000" w:themeColor="text1"/>
        </w:rPr>
        <w:t>Certification</w:t>
      </w:r>
    </w:p>
    <w:p w14:paraId="75C50CEA" w14:textId="673C5EAE" w:rsidR="006F4BA0" w:rsidRPr="00FD46F6" w:rsidRDefault="006F4BA0" w:rsidP="00FC1F4D">
      <w:pPr>
        <w:rPr>
          <w:rFonts w:ascii="Gotham Book" w:hAnsi="Gotham Book"/>
          <w:color w:val="000000" w:themeColor="text1"/>
        </w:rPr>
      </w:pPr>
      <w:r w:rsidRPr="00FD46F6">
        <w:rPr>
          <w:rFonts w:ascii="Gotham Book" w:hAnsi="Gotham Book"/>
          <w:color w:val="000000" w:themeColor="text1"/>
        </w:rPr>
        <w:t>Should beneficiaries of contractual control interests with a duty to produce annual accounts be required to certify that all relevant interests have been noted? Please give reasons.</w:t>
      </w:r>
    </w:p>
    <w:p w14:paraId="363D460B" w14:textId="77777777" w:rsidR="006F4BA0" w:rsidRPr="002E16CF" w:rsidRDefault="006F4BA0" w:rsidP="00FC1F4D">
      <w:pPr>
        <w:rPr>
          <w:rFonts w:ascii="Gotham Bold" w:hAnsi="Gotham Bold"/>
          <w:color w:val="000000" w:themeColor="text1"/>
        </w:rPr>
      </w:pPr>
      <w:r w:rsidRPr="002E16CF">
        <w:rPr>
          <w:rFonts w:ascii="Gotham Bold" w:hAnsi="Gotham Bold"/>
          <w:color w:val="000000" w:themeColor="text1"/>
        </w:rPr>
        <w:t xml:space="preserve">14. Restrictions </w:t>
      </w:r>
    </w:p>
    <w:p w14:paraId="1F5207BE" w14:textId="77777777" w:rsidR="006F4BA0" w:rsidRPr="00FD46F6" w:rsidRDefault="006F4BA0" w:rsidP="00FC1F4D">
      <w:pPr>
        <w:rPr>
          <w:rFonts w:ascii="Gotham Book" w:hAnsi="Gotham Book"/>
          <w:color w:val="000000" w:themeColor="text1"/>
        </w:rPr>
      </w:pPr>
      <w:r w:rsidRPr="00FD46F6">
        <w:rPr>
          <w:rFonts w:ascii="Gotham Book" w:hAnsi="Gotham Book"/>
          <w:color w:val="000000" w:themeColor="text1"/>
        </w:rPr>
        <w:t xml:space="preserve">(a) Should beneficiaries of contractual control interests be required to obtain an agreed notice before they could apply for a restriction? Please give reasons. </w:t>
      </w:r>
    </w:p>
    <w:p w14:paraId="750A1CDA" w14:textId="075BF17C" w:rsidR="006F4BA0" w:rsidRPr="00FD46F6" w:rsidRDefault="006F4BA0" w:rsidP="00FC1F4D">
      <w:pPr>
        <w:rPr>
          <w:rFonts w:ascii="Gotham Book" w:hAnsi="Gotham Book"/>
          <w:color w:val="000000" w:themeColor="text1"/>
        </w:rPr>
      </w:pPr>
      <w:r w:rsidRPr="00FD46F6">
        <w:rPr>
          <w:rFonts w:ascii="Gotham Book" w:hAnsi="Gotham Book"/>
          <w:color w:val="000000" w:themeColor="text1"/>
        </w:rPr>
        <w:t>(b) Should the protections of restrictions placed on an un-noted contractual control interest be (</w:t>
      </w:r>
      <w:proofErr w:type="spellStart"/>
      <w:r w:rsidRPr="00FD46F6">
        <w:rPr>
          <w:rFonts w:ascii="Gotham Book" w:hAnsi="Gotham Book"/>
          <w:color w:val="000000" w:themeColor="text1"/>
        </w:rPr>
        <w:t>i</w:t>
      </w:r>
      <w:proofErr w:type="spellEnd"/>
      <w:r w:rsidRPr="00FD46F6">
        <w:rPr>
          <w:rFonts w:ascii="Gotham Book" w:hAnsi="Gotham Book"/>
          <w:color w:val="000000" w:themeColor="text1"/>
        </w:rPr>
        <w:t xml:space="preserve">) limited; or (ii) removed? Please give reasons. </w:t>
      </w:r>
    </w:p>
    <w:p w14:paraId="6EB64FD2" w14:textId="2001BFCC" w:rsidR="006F4BA0" w:rsidRPr="00FD46F6" w:rsidRDefault="006F4BA0" w:rsidP="00FC1F4D">
      <w:pPr>
        <w:rPr>
          <w:rFonts w:ascii="Gotham Book" w:hAnsi="Gotham Book"/>
          <w:color w:val="000000" w:themeColor="text1"/>
        </w:rPr>
      </w:pPr>
      <w:r w:rsidRPr="00FD46F6">
        <w:rPr>
          <w:rFonts w:ascii="Gotham Book" w:hAnsi="Gotham Book"/>
          <w:color w:val="000000" w:themeColor="text1"/>
        </w:rPr>
        <w:t>c) If the Government accepts the Law Commission’s recommendation on restrictions, should contractual control interest fall into the category of interest that cannot be capable of protection by way of a restriction? Please give reasons.</w:t>
      </w:r>
    </w:p>
    <w:p w14:paraId="068FE6FA" w14:textId="44A8FD9E" w:rsidR="006F4BA0" w:rsidRPr="002E16CF" w:rsidRDefault="00D22E9E" w:rsidP="00FC1F4D">
      <w:pPr>
        <w:rPr>
          <w:rFonts w:ascii="Gotham Bold" w:hAnsi="Gotham Bold"/>
          <w:color w:val="000000" w:themeColor="text1"/>
        </w:rPr>
      </w:pPr>
      <w:r>
        <w:rPr>
          <w:rFonts w:ascii="Gotham Bold" w:hAnsi="Gotham Bold"/>
          <w:color w:val="000000" w:themeColor="text1"/>
        </w:rPr>
        <w:lastRenderedPageBreak/>
        <w:t>15.</w:t>
      </w:r>
      <w:r w:rsidR="006F4BA0" w:rsidRPr="002E16CF">
        <w:rPr>
          <w:rFonts w:ascii="Gotham Bold" w:hAnsi="Gotham Bold"/>
          <w:color w:val="000000" w:themeColor="text1"/>
        </w:rPr>
        <w:t xml:space="preserve"> Alternative options </w:t>
      </w:r>
    </w:p>
    <w:p w14:paraId="6C03B108" w14:textId="77777777" w:rsidR="006F4BA0" w:rsidRPr="00FD46F6" w:rsidRDefault="006F4BA0" w:rsidP="00FC1F4D">
      <w:pPr>
        <w:rPr>
          <w:rFonts w:ascii="Gotham Book" w:hAnsi="Gotham Book"/>
          <w:color w:val="000000" w:themeColor="text1"/>
        </w:rPr>
      </w:pPr>
      <w:r w:rsidRPr="00FD46F6">
        <w:rPr>
          <w:rFonts w:ascii="Gotham Book" w:hAnsi="Gotham Book"/>
          <w:color w:val="000000" w:themeColor="text1"/>
        </w:rPr>
        <w:t xml:space="preserve">(a) Should a mandatory system be introduced whereby the beneficiary of a contractual control interest would, where it is possible to do so, be required to note their interest with HMLR? Please give reasons. </w:t>
      </w:r>
    </w:p>
    <w:p w14:paraId="7E27BE76" w14:textId="64AB5DB7" w:rsidR="006F4BA0" w:rsidRPr="00FD46F6" w:rsidRDefault="006F4BA0" w:rsidP="00FC1F4D">
      <w:pPr>
        <w:rPr>
          <w:rFonts w:ascii="Gotham Book" w:hAnsi="Gotham Book"/>
          <w:color w:val="000000" w:themeColor="text1"/>
        </w:rPr>
      </w:pPr>
      <w:r w:rsidRPr="00FD46F6">
        <w:rPr>
          <w:rFonts w:ascii="Gotham Book" w:hAnsi="Gotham Book"/>
          <w:color w:val="000000" w:themeColor="text1"/>
        </w:rPr>
        <w:t>(b) If so, how should the system be enforced? Please give reasons.</w:t>
      </w:r>
    </w:p>
    <w:p w14:paraId="5E53AB49" w14:textId="540A4CBE" w:rsidR="002E16CF" w:rsidRPr="002E16CF" w:rsidRDefault="00D22E9E" w:rsidP="00FC1F4D">
      <w:pPr>
        <w:rPr>
          <w:rFonts w:ascii="Gotham Bold" w:hAnsi="Gotham Bold"/>
          <w:color w:val="000000" w:themeColor="text1"/>
        </w:rPr>
      </w:pPr>
      <w:r>
        <w:rPr>
          <w:rFonts w:ascii="Gotham Bold" w:hAnsi="Gotham Bold"/>
          <w:color w:val="000000" w:themeColor="text1"/>
        </w:rPr>
        <w:t>16.</w:t>
      </w:r>
      <w:r w:rsidR="006F4BA0" w:rsidRPr="002E16CF">
        <w:rPr>
          <w:rFonts w:ascii="Gotham Bold" w:hAnsi="Gotham Bold"/>
          <w:color w:val="000000" w:themeColor="text1"/>
        </w:rPr>
        <w:t xml:space="preserve"> Current practice </w:t>
      </w:r>
    </w:p>
    <w:p w14:paraId="6C12D74B" w14:textId="4ADF0349" w:rsidR="006F4BA0" w:rsidRPr="00FD46F6" w:rsidRDefault="006F4BA0" w:rsidP="00FC1F4D">
      <w:pPr>
        <w:rPr>
          <w:rFonts w:ascii="Gotham Book" w:hAnsi="Gotham Book"/>
          <w:color w:val="000000" w:themeColor="text1"/>
        </w:rPr>
      </w:pPr>
      <w:r w:rsidRPr="002E16CF">
        <w:rPr>
          <w:rFonts w:ascii="Gotham Bold" w:hAnsi="Gotham Bold"/>
          <w:color w:val="000000" w:themeColor="text1"/>
        </w:rPr>
        <w:t>(</w:t>
      </w:r>
      <w:r w:rsidRPr="00FD46F6">
        <w:rPr>
          <w:rFonts w:ascii="Gotham Book" w:hAnsi="Gotham Book"/>
          <w:color w:val="000000" w:themeColor="text1"/>
        </w:rPr>
        <w:t>a) If you are a beneficiary of a right of pre-emption, option or estate contract, please indicate how you protect your interest.</w:t>
      </w:r>
    </w:p>
    <w:tbl>
      <w:tblPr>
        <w:tblStyle w:val="TableGrid"/>
        <w:tblW w:w="0" w:type="auto"/>
        <w:tblLook w:val="04A0" w:firstRow="1" w:lastRow="0" w:firstColumn="1" w:lastColumn="0" w:noHBand="0" w:noVBand="1"/>
      </w:tblPr>
      <w:tblGrid>
        <w:gridCol w:w="1212"/>
        <w:gridCol w:w="1607"/>
        <w:gridCol w:w="1803"/>
        <w:gridCol w:w="1401"/>
        <w:gridCol w:w="1532"/>
        <w:gridCol w:w="1461"/>
      </w:tblGrid>
      <w:tr w:rsidR="002E16CF" w:rsidRPr="002E16CF" w14:paraId="21203999" w14:textId="1E3168E6" w:rsidTr="00205AA6">
        <w:tc>
          <w:tcPr>
            <w:tcW w:w="1212" w:type="dxa"/>
          </w:tcPr>
          <w:p w14:paraId="2790BB55" w14:textId="77777777" w:rsidR="00205AA6" w:rsidRPr="00FD46F6" w:rsidRDefault="00205AA6" w:rsidP="00FC1F4D">
            <w:pPr>
              <w:rPr>
                <w:rFonts w:ascii="Gotham Book" w:hAnsi="Gotham Book"/>
                <w:color w:val="000000" w:themeColor="text1"/>
              </w:rPr>
            </w:pPr>
          </w:p>
        </w:tc>
        <w:tc>
          <w:tcPr>
            <w:tcW w:w="3410" w:type="dxa"/>
            <w:gridSpan w:val="2"/>
          </w:tcPr>
          <w:p w14:paraId="2B114791" w14:textId="16F70BFE" w:rsidR="00205AA6" w:rsidRPr="00FD46F6" w:rsidRDefault="00205AA6" w:rsidP="00205AA6">
            <w:pPr>
              <w:jc w:val="center"/>
              <w:rPr>
                <w:rFonts w:ascii="Gotham Book" w:hAnsi="Gotham Book"/>
                <w:color w:val="000000" w:themeColor="text1"/>
              </w:rPr>
            </w:pPr>
            <w:r w:rsidRPr="00FD46F6">
              <w:rPr>
                <w:rFonts w:ascii="Gotham Book" w:hAnsi="Gotham Book"/>
                <w:color w:val="000000" w:themeColor="text1"/>
              </w:rPr>
              <w:t>Notice</w:t>
            </w:r>
          </w:p>
        </w:tc>
        <w:tc>
          <w:tcPr>
            <w:tcW w:w="1401" w:type="dxa"/>
          </w:tcPr>
          <w:p w14:paraId="0CDBCC06" w14:textId="7EC7BCD5" w:rsidR="00205AA6" w:rsidRPr="00FD46F6" w:rsidRDefault="00205AA6" w:rsidP="00FC1F4D">
            <w:pPr>
              <w:rPr>
                <w:rFonts w:ascii="Gotham Book" w:hAnsi="Gotham Book"/>
                <w:color w:val="000000" w:themeColor="text1"/>
              </w:rPr>
            </w:pPr>
            <w:r w:rsidRPr="00FD46F6">
              <w:rPr>
                <w:rFonts w:ascii="Gotham Book" w:hAnsi="Gotham Book"/>
                <w:color w:val="000000" w:themeColor="text1"/>
              </w:rPr>
              <w:t>Restriction</w:t>
            </w:r>
          </w:p>
        </w:tc>
        <w:tc>
          <w:tcPr>
            <w:tcW w:w="1532" w:type="dxa"/>
          </w:tcPr>
          <w:p w14:paraId="50F34EBB" w14:textId="785C6D58" w:rsidR="00205AA6" w:rsidRPr="00FD46F6" w:rsidRDefault="00205AA6" w:rsidP="00FC1F4D">
            <w:pPr>
              <w:rPr>
                <w:rFonts w:ascii="Gotham Book" w:hAnsi="Gotham Book"/>
                <w:color w:val="000000" w:themeColor="text1"/>
              </w:rPr>
            </w:pPr>
            <w:r w:rsidRPr="00FD46F6">
              <w:rPr>
                <w:rFonts w:ascii="Gotham Book" w:hAnsi="Gotham Book"/>
                <w:color w:val="000000" w:themeColor="text1"/>
              </w:rPr>
              <w:t>Other</w:t>
            </w:r>
          </w:p>
        </w:tc>
        <w:tc>
          <w:tcPr>
            <w:tcW w:w="1461" w:type="dxa"/>
          </w:tcPr>
          <w:p w14:paraId="68920755" w14:textId="4E4BC9C8" w:rsidR="00205AA6" w:rsidRPr="00FD46F6" w:rsidRDefault="00205AA6" w:rsidP="00FC1F4D">
            <w:pPr>
              <w:rPr>
                <w:rFonts w:ascii="Gotham Book" w:hAnsi="Gotham Book"/>
                <w:color w:val="000000" w:themeColor="text1"/>
              </w:rPr>
            </w:pPr>
            <w:r w:rsidRPr="00FD46F6">
              <w:rPr>
                <w:rFonts w:ascii="Gotham Book" w:hAnsi="Gotham Book"/>
                <w:color w:val="000000" w:themeColor="text1"/>
              </w:rPr>
              <w:t>Do not protect</w:t>
            </w:r>
          </w:p>
        </w:tc>
      </w:tr>
      <w:tr w:rsidR="002E16CF" w:rsidRPr="002E16CF" w14:paraId="6E9E7989" w14:textId="45304888" w:rsidTr="00205AA6">
        <w:tc>
          <w:tcPr>
            <w:tcW w:w="1212" w:type="dxa"/>
          </w:tcPr>
          <w:p w14:paraId="6C4E5801" w14:textId="77777777" w:rsidR="00205AA6" w:rsidRPr="00FD46F6" w:rsidRDefault="00205AA6" w:rsidP="00FC1F4D">
            <w:pPr>
              <w:rPr>
                <w:rFonts w:ascii="Gotham Book" w:hAnsi="Gotham Book"/>
                <w:color w:val="000000" w:themeColor="text1"/>
              </w:rPr>
            </w:pPr>
          </w:p>
        </w:tc>
        <w:tc>
          <w:tcPr>
            <w:tcW w:w="1607" w:type="dxa"/>
          </w:tcPr>
          <w:p w14:paraId="14930BC3" w14:textId="2EFC562F" w:rsidR="00205AA6" w:rsidRPr="00FD46F6" w:rsidRDefault="00205AA6" w:rsidP="00FC1F4D">
            <w:pPr>
              <w:rPr>
                <w:rFonts w:ascii="Gotham Book" w:hAnsi="Gotham Book"/>
                <w:color w:val="000000" w:themeColor="text1"/>
              </w:rPr>
            </w:pPr>
            <w:r w:rsidRPr="00FD46F6">
              <w:rPr>
                <w:rFonts w:ascii="Gotham Book" w:hAnsi="Gotham Book"/>
                <w:color w:val="000000" w:themeColor="text1"/>
              </w:rPr>
              <w:t>Agreed</w:t>
            </w:r>
          </w:p>
        </w:tc>
        <w:tc>
          <w:tcPr>
            <w:tcW w:w="1803" w:type="dxa"/>
          </w:tcPr>
          <w:p w14:paraId="6836F2CE" w14:textId="7DFABB79" w:rsidR="00205AA6" w:rsidRPr="00FD46F6" w:rsidRDefault="00205AA6" w:rsidP="00205AA6">
            <w:pPr>
              <w:rPr>
                <w:rFonts w:ascii="Gotham Book" w:hAnsi="Gotham Book"/>
                <w:color w:val="000000" w:themeColor="text1"/>
              </w:rPr>
            </w:pPr>
            <w:proofErr w:type="spellStart"/>
            <w:r w:rsidRPr="00FD46F6">
              <w:rPr>
                <w:rFonts w:ascii="Gotham Book" w:hAnsi="Gotham Book"/>
                <w:color w:val="000000" w:themeColor="text1"/>
              </w:rPr>
              <w:t>Unilteral</w:t>
            </w:r>
            <w:proofErr w:type="spellEnd"/>
          </w:p>
        </w:tc>
        <w:tc>
          <w:tcPr>
            <w:tcW w:w="1401" w:type="dxa"/>
          </w:tcPr>
          <w:p w14:paraId="04359424" w14:textId="77777777" w:rsidR="00205AA6" w:rsidRPr="00FD46F6" w:rsidRDefault="00205AA6" w:rsidP="00FC1F4D">
            <w:pPr>
              <w:rPr>
                <w:rFonts w:ascii="Gotham Book" w:hAnsi="Gotham Book"/>
                <w:color w:val="000000" w:themeColor="text1"/>
              </w:rPr>
            </w:pPr>
          </w:p>
        </w:tc>
        <w:tc>
          <w:tcPr>
            <w:tcW w:w="1532" w:type="dxa"/>
          </w:tcPr>
          <w:p w14:paraId="1F0DC72B" w14:textId="672EA9D1" w:rsidR="00205AA6" w:rsidRPr="00FD46F6" w:rsidRDefault="00205AA6" w:rsidP="00FC1F4D">
            <w:pPr>
              <w:rPr>
                <w:rFonts w:ascii="Gotham Book" w:hAnsi="Gotham Book"/>
                <w:color w:val="000000" w:themeColor="text1"/>
              </w:rPr>
            </w:pPr>
          </w:p>
        </w:tc>
        <w:tc>
          <w:tcPr>
            <w:tcW w:w="1461" w:type="dxa"/>
          </w:tcPr>
          <w:p w14:paraId="685B5E86" w14:textId="77777777" w:rsidR="00205AA6" w:rsidRPr="00FD46F6" w:rsidRDefault="00205AA6" w:rsidP="00FC1F4D">
            <w:pPr>
              <w:rPr>
                <w:rFonts w:ascii="Gotham Book" w:hAnsi="Gotham Book"/>
                <w:color w:val="000000" w:themeColor="text1"/>
              </w:rPr>
            </w:pPr>
          </w:p>
        </w:tc>
      </w:tr>
      <w:tr w:rsidR="002E16CF" w:rsidRPr="002E16CF" w14:paraId="4CAF066F" w14:textId="144621B6" w:rsidTr="00205AA6">
        <w:tc>
          <w:tcPr>
            <w:tcW w:w="1212" w:type="dxa"/>
          </w:tcPr>
          <w:p w14:paraId="50A97075" w14:textId="4842ACE9" w:rsidR="00205AA6" w:rsidRPr="00FD46F6" w:rsidRDefault="002E16CF" w:rsidP="002E16CF">
            <w:pPr>
              <w:rPr>
                <w:rFonts w:ascii="Gotham Book" w:hAnsi="Gotham Book"/>
                <w:color w:val="000000" w:themeColor="text1"/>
              </w:rPr>
            </w:pPr>
            <w:r w:rsidRPr="00FD46F6">
              <w:rPr>
                <w:rFonts w:ascii="Gotham Book" w:hAnsi="Gotham Book"/>
                <w:color w:val="000000" w:themeColor="text1"/>
              </w:rPr>
              <w:t>Right of pre-emption</w:t>
            </w:r>
          </w:p>
        </w:tc>
        <w:tc>
          <w:tcPr>
            <w:tcW w:w="1607" w:type="dxa"/>
          </w:tcPr>
          <w:p w14:paraId="0F4C23BB" w14:textId="77777777" w:rsidR="00205AA6" w:rsidRPr="00FD46F6" w:rsidRDefault="00205AA6" w:rsidP="00FC1F4D">
            <w:pPr>
              <w:rPr>
                <w:rFonts w:ascii="Gotham Book" w:hAnsi="Gotham Book"/>
                <w:color w:val="000000" w:themeColor="text1"/>
              </w:rPr>
            </w:pPr>
          </w:p>
        </w:tc>
        <w:tc>
          <w:tcPr>
            <w:tcW w:w="1803" w:type="dxa"/>
          </w:tcPr>
          <w:p w14:paraId="77036DA2" w14:textId="77777777" w:rsidR="00205AA6" w:rsidRPr="00FD46F6" w:rsidRDefault="00205AA6" w:rsidP="00FC1F4D">
            <w:pPr>
              <w:rPr>
                <w:rFonts w:ascii="Gotham Book" w:hAnsi="Gotham Book"/>
                <w:color w:val="000000" w:themeColor="text1"/>
              </w:rPr>
            </w:pPr>
          </w:p>
        </w:tc>
        <w:tc>
          <w:tcPr>
            <w:tcW w:w="1401" w:type="dxa"/>
          </w:tcPr>
          <w:p w14:paraId="686087D8" w14:textId="77777777" w:rsidR="00205AA6" w:rsidRPr="00FD46F6" w:rsidRDefault="00205AA6" w:rsidP="00FC1F4D">
            <w:pPr>
              <w:rPr>
                <w:rFonts w:ascii="Gotham Book" w:hAnsi="Gotham Book"/>
                <w:color w:val="000000" w:themeColor="text1"/>
              </w:rPr>
            </w:pPr>
          </w:p>
        </w:tc>
        <w:tc>
          <w:tcPr>
            <w:tcW w:w="1532" w:type="dxa"/>
          </w:tcPr>
          <w:p w14:paraId="5991E29A" w14:textId="1680DB0F" w:rsidR="00205AA6" w:rsidRPr="00FD46F6" w:rsidRDefault="00205AA6" w:rsidP="00FC1F4D">
            <w:pPr>
              <w:rPr>
                <w:rFonts w:ascii="Gotham Book" w:hAnsi="Gotham Book"/>
                <w:color w:val="000000" w:themeColor="text1"/>
              </w:rPr>
            </w:pPr>
          </w:p>
        </w:tc>
        <w:tc>
          <w:tcPr>
            <w:tcW w:w="1461" w:type="dxa"/>
          </w:tcPr>
          <w:p w14:paraId="6187ED3A" w14:textId="77777777" w:rsidR="00205AA6" w:rsidRPr="00FD46F6" w:rsidRDefault="00205AA6" w:rsidP="00FC1F4D">
            <w:pPr>
              <w:rPr>
                <w:rFonts w:ascii="Gotham Book" w:hAnsi="Gotham Book"/>
                <w:color w:val="000000" w:themeColor="text1"/>
              </w:rPr>
            </w:pPr>
          </w:p>
        </w:tc>
      </w:tr>
      <w:tr w:rsidR="002E16CF" w:rsidRPr="002E16CF" w14:paraId="0FD17BAA" w14:textId="36A4A70F" w:rsidTr="00205AA6">
        <w:tc>
          <w:tcPr>
            <w:tcW w:w="1212" w:type="dxa"/>
          </w:tcPr>
          <w:p w14:paraId="7196BE04" w14:textId="20C51F71" w:rsidR="00205AA6" w:rsidRPr="00FD46F6" w:rsidRDefault="002E16CF" w:rsidP="00FC1F4D">
            <w:pPr>
              <w:rPr>
                <w:rFonts w:ascii="Gotham Book" w:hAnsi="Gotham Book"/>
                <w:color w:val="000000" w:themeColor="text1"/>
              </w:rPr>
            </w:pPr>
            <w:r w:rsidRPr="00FD46F6">
              <w:rPr>
                <w:rFonts w:ascii="Gotham Book" w:hAnsi="Gotham Book"/>
                <w:color w:val="000000" w:themeColor="text1"/>
              </w:rPr>
              <w:t>Option</w:t>
            </w:r>
          </w:p>
        </w:tc>
        <w:tc>
          <w:tcPr>
            <w:tcW w:w="1607" w:type="dxa"/>
          </w:tcPr>
          <w:p w14:paraId="3F049CA9" w14:textId="77777777" w:rsidR="00205AA6" w:rsidRPr="00FD46F6" w:rsidRDefault="00205AA6" w:rsidP="00FC1F4D">
            <w:pPr>
              <w:rPr>
                <w:rFonts w:ascii="Gotham Book" w:hAnsi="Gotham Book"/>
                <w:color w:val="000000" w:themeColor="text1"/>
              </w:rPr>
            </w:pPr>
          </w:p>
        </w:tc>
        <w:tc>
          <w:tcPr>
            <w:tcW w:w="1803" w:type="dxa"/>
          </w:tcPr>
          <w:p w14:paraId="2EFAC6F4" w14:textId="77777777" w:rsidR="00205AA6" w:rsidRPr="00FD46F6" w:rsidRDefault="00205AA6" w:rsidP="00FC1F4D">
            <w:pPr>
              <w:rPr>
                <w:rFonts w:ascii="Gotham Book" w:hAnsi="Gotham Book"/>
                <w:color w:val="000000" w:themeColor="text1"/>
              </w:rPr>
            </w:pPr>
          </w:p>
        </w:tc>
        <w:tc>
          <w:tcPr>
            <w:tcW w:w="1401" w:type="dxa"/>
          </w:tcPr>
          <w:p w14:paraId="22143652" w14:textId="77777777" w:rsidR="00205AA6" w:rsidRPr="00FD46F6" w:rsidRDefault="00205AA6" w:rsidP="00FC1F4D">
            <w:pPr>
              <w:rPr>
                <w:rFonts w:ascii="Gotham Book" w:hAnsi="Gotham Book"/>
                <w:color w:val="000000" w:themeColor="text1"/>
              </w:rPr>
            </w:pPr>
          </w:p>
        </w:tc>
        <w:tc>
          <w:tcPr>
            <w:tcW w:w="1532" w:type="dxa"/>
          </w:tcPr>
          <w:p w14:paraId="65AF4406" w14:textId="5A48488D" w:rsidR="00205AA6" w:rsidRPr="00FD46F6" w:rsidRDefault="00205AA6" w:rsidP="00FC1F4D">
            <w:pPr>
              <w:rPr>
                <w:rFonts w:ascii="Gotham Book" w:hAnsi="Gotham Book"/>
                <w:color w:val="000000" w:themeColor="text1"/>
              </w:rPr>
            </w:pPr>
          </w:p>
        </w:tc>
        <w:tc>
          <w:tcPr>
            <w:tcW w:w="1461" w:type="dxa"/>
          </w:tcPr>
          <w:p w14:paraId="65A9ADE2" w14:textId="77777777" w:rsidR="00205AA6" w:rsidRPr="00FD46F6" w:rsidRDefault="00205AA6" w:rsidP="00FC1F4D">
            <w:pPr>
              <w:rPr>
                <w:rFonts w:ascii="Gotham Book" w:hAnsi="Gotham Book"/>
                <w:color w:val="000000" w:themeColor="text1"/>
              </w:rPr>
            </w:pPr>
          </w:p>
        </w:tc>
      </w:tr>
      <w:tr w:rsidR="002E16CF" w:rsidRPr="002E16CF" w14:paraId="3AE5FBED" w14:textId="3980A339" w:rsidTr="00205AA6">
        <w:tc>
          <w:tcPr>
            <w:tcW w:w="1212" w:type="dxa"/>
          </w:tcPr>
          <w:p w14:paraId="7281E84B" w14:textId="436D461B" w:rsidR="00205AA6" w:rsidRPr="00FD46F6" w:rsidRDefault="002E16CF" w:rsidP="00FC1F4D">
            <w:pPr>
              <w:rPr>
                <w:rFonts w:ascii="Gotham Book" w:hAnsi="Gotham Book"/>
                <w:color w:val="000000" w:themeColor="text1"/>
              </w:rPr>
            </w:pPr>
            <w:r w:rsidRPr="00FD46F6">
              <w:rPr>
                <w:rFonts w:ascii="Gotham Book" w:hAnsi="Gotham Book"/>
                <w:color w:val="000000" w:themeColor="text1"/>
              </w:rPr>
              <w:t>Estate contract</w:t>
            </w:r>
          </w:p>
        </w:tc>
        <w:tc>
          <w:tcPr>
            <w:tcW w:w="1607" w:type="dxa"/>
          </w:tcPr>
          <w:p w14:paraId="7CB986A5" w14:textId="77777777" w:rsidR="00205AA6" w:rsidRPr="00FD46F6" w:rsidRDefault="00205AA6" w:rsidP="00FC1F4D">
            <w:pPr>
              <w:rPr>
                <w:rFonts w:ascii="Gotham Book" w:hAnsi="Gotham Book"/>
                <w:color w:val="000000" w:themeColor="text1"/>
              </w:rPr>
            </w:pPr>
          </w:p>
        </w:tc>
        <w:tc>
          <w:tcPr>
            <w:tcW w:w="1803" w:type="dxa"/>
          </w:tcPr>
          <w:p w14:paraId="746F5C74" w14:textId="77777777" w:rsidR="00205AA6" w:rsidRPr="00FD46F6" w:rsidRDefault="00205AA6" w:rsidP="00FC1F4D">
            <w:pPr>
              <w:rPr>
                <w:rFonts w:ascii="Gotham Book" w:hAnsi="Gotham Book"/>
                <w:color w:val="000000" w:themeColor="text1"/>
              </w:rPr>
            </w:pPr>
          </w:p>
        </w:tc>
        <w:tc>
          <w:tcPr>
            <w:tcW w:w="1401" w:type="dxa"/>
          </w:tcPr>
          <w:p w14:paraId="23273257" w14:textId="77777777" w:rsidR="00205AA6" w:rsidRPr="00FD46F6" w:rsidRDefault="00205AA6" w:rsidP="00FC1F4D">
            <w:pPr>
              <w:rPr>
                <w:rFonts w:ascii="Gotham Book" w:hAnsi="Gotham Book"/>
                <w:color w:val="000000" w:themeColor="text1"/>
              </w:rPr>
            </w:pPr>
          </w:p>
        </w:tc>
        <w:tc>
          <w:tcPr>
            <w:tcW w:w="1532" w:type="dxa"/>
          </w:tcPr>
          <w:p w14:paraId="6F3AB95C" w14:textId="7C74AD3F" w:rsidR="00205AA6" w:rsidRPr="00FD46F6" w:rsidRDefault="00205AA6" w:rsidP="00FC1F4D">
            <w:pPr>
              <w:rPr>
                <w:rFonts w:ascii="Gotham Book" w:hAnsi="Gotham Book"/>
                <w:color w:val="000000" w:themeColor="text1"/>
              </w:rPr>
            </w:pPr>
          </w:p>
        </w:tc>
        <w:tc>
          <w:tcPr>
            <w:tcW w:w="1461" w:type="dxa"/>
          </w:tcPr>
          <w:p w14:paraId="17029FAC" w14:textId="77777777" w:rsidR="00205AA6" w:rsidRPr="00FD46F6" w:rsidRDefault="00205AA6" w:rsidP="00FC1F4D">
            <w:pPr>
              <w:rPr>
                <w:rFonts w:ascii="Gotham Book" w:hAnsi="Gotham Book"/>
                <w:color w:val="000000" w:themeColor="text1"/>
              </w:rPr>
            </w:pPr>
          </w:p>
        </w:tc>
      </w:tr>
    </w:tbl>
    <w:p w14:paraId="249C0406" w14:textId="77777777" w:rsidR="002E16CF" w:rsidRPr="002E16CF" w:rsidRDefault="002E16CF" w:rsidP="00FC1F4D">
      <w:pPr>
        <w:rPr>
          <w:rFonts w:ascii="Gotham Bold" w:hAnsi="Gotham Bold"/>
          <w:color w:val="000000" w:themeColor="text1"/>
        </w:rPr>
      </w:pPr>
    </w:p>
    <w:p w14:paraId="46EC8F6E" w14:textId="62710364" w:rsidR="006F4BA0" w:rsidRPr="00FD46F6" w:rsidRDefault="002E16CF" w:rsidP="00FC1F4D">
      <w:pPr>
        <w:rPr>
          <w:rFonts w:ascii="Gotham Book" w:hAnsi="Gotham Book"/>
          <w:color w:val="000000" w:themeColor="text1"/>
        </w:rPr>
      </w:pPr>
      <w:r w:rsidRPr="00FD46F6">
        <w:rPr>
          <w:rFonts w:ascii="Gotham Book" w:hAnsi="Gotham Book"/>
          <w:color w:val="000000" w:themeColor="text1"/>
        </w:rPr>
        <w:t>(b) What factors influence your choice? Please give reasons.</w:t>
      </w:r>
    </w:p>
    <w:p w14:paraId="0D623CAD" w14:textId="6668DC20" w:rsidR="002E16CF" w:rsidRPr="002E16CF" w:rsidRDefault="00D22E9E" w:rsidP="00FC1F4D">
      <w:pPr>
        <w:rPr>
          <w:rFonts w:ascii="Gotham Bold" w:hAnsi="Gotham Bold"/>
          <w:color w:val="000000" w:themeColor="text1"/>
        </w:rPr>
      </w:pPr>
      <w:r>
        <w:rPr>
          <w:rFonts w:ascii="Gotham Bold" w:hAnsi="Gotham Bold"/>
          <w:color w:val="000000" w:themeColor="text1"/>
        </w:rPr>
        <w:t>17.</w:t>
      </w:r>
      <w:r w:rsidR="002E16CF" w:rsidRPr="002E16CF">
        <w:rPr>
          <w:rFonts w:ascii="Gotham Bold" w:hAnsi="Gotham Bold"/>
          <w:color w:val="000000" w:themeColor="text1"/>
        </w:rPr>
        <w:t xml:space="preserve"> Data collation and provision </w:t>
      </w:r>
    </w:p>
    <w:p w14:paraId="00E3F71A" w14:textId="77777777" w:rsidR="002E16CF" w:rsidRPr="00FD46F6" w:rsidRDefault="002E16CF" w:rsidP="00FC1F4D">
      <w:pPr>
        <w:rPr>
          <w:rFonts w:ascii="Gotham Book" w:hAnsi="Gotham Book"/>
          <w:color w:val="000000" w:themeColor="text1"/>
        </w:rPr>
      </w:pPr>
      <w:r w:rsidRPr="00FD46F6">
        <w:rPr>
          <w:rFonts w:ascii="Gotham Book" w:hAnsi="Gotham Book"/>
          <w:color w:val="000000" w:themeColor="text1"/>
        </w:rPr>
        <w:t xml:space="preserve">(a) Are there any data fields in Annex A that contracting parties would not have readily to hand? Please list them. </w:t>
      </w:r>
    </w:p>
    <w:p w14:paraId="326F7BC4" w14:textId="77777777" w:rsidR="002E16CF" w:rsidRPr="00FD46F6" w:rsidRDefault="002E16CF" w:rsidP="00FC1F4D">
      <w:pPr>
        <w:rPr>
          <w:rFonts w:ascii="Gotham Book" w:hAnsi="Gotham Book"/>
          <w:color w:val="000000" w:themeColor="text1"/>
        </w:rPr>
      </w:pPr>
      <w:r w:rsidRPr="00FD46F6">
        <w:rPr>
          <w:rFonts w:ascii="Gotham Book" w:hAnsi="Gotham Book"/>
          <w:color w:val="000000" w:themeColor="text1"/>
        </w:rPr>
        <w:t xml:space="preserve">(b) What is your estimate of the time needed to provide the additional data? </w:t>
      </w:r>
    </w:p>
    <w:p w14:paraId="105314DA" w14:textId="79EBEE1C" w:rsidR="002E16CF" w:rsidRPr="00FD46F6" w:rsidRDefault="002E16CF" w:rsidP="00FC1F4D">
      <w:pPr>
        <w:rPr>
          <w:rFonts w:ascii="Gotham Book" w:hAnsi="Gotham Book"/>
          <w:color w:val="000000" w:themeColor="text1"/>
        </w:rPr>
      </w:pPr>
      <w:r w:rsidRPr="00FD46F6">
        <w:rPr>
          <w:rFonts w:ascii="Gotham Book" w:hAnsi="Gotham Book"/>
          <w:color w:val="000000" w:themeColor="text1"/>
        </w:rPr>
        <w:t>(c) Does your entity hold a Legal Entity Identifier?</w:t>
      </w:r>
    </w:p>
    <w:p w14:paraId="6FCA12E5" w14:textId="0A835D55" w:rsidR="002E16CF" w:rsidRPr="002E16CF" w:rsidRDefault="00D22E9E" w:rsidP="00FC1F4D">
      <w:pPr>
        <w:rPr>
          <w:rFonts w:ascii="Gotham Bold" w:hAnsi="Gotham Bold"/>
          <w:color w:val="000000" w:themeColor="text1"/>
        </w:rPr>
      </w:pPr>
      <w:r>
        <w:rPr>
          <w:rFonts w:ascii="Gotham Bold" w:hAnsi="Gotham Bold"/>
          <w:color w:val="000000" w:themeColor="text1"/>
        </w:rPr>
        <w:t>18.</w:t>
      </w:r>
      <w:r w:rsidR="002E16CF" w:rsidRPr="002E16CF">
        <w:rPr>
          <w:rFonts w:ascii="Gotham Bold" w:hAnsi="Gotham Bold"/>
          <w:color w:val="000000" w:themeColor="text1"/>
        </w:rPr>
        <w:t xml:space="preserve"> Data currency</w:t>
      </w:r>
    </w:p>
    <w:p w14:paraId="55C2AE66" w14:textId="0F1E740A" w:rsidR="006F4BA0" w:rsidRPr="00FD46F6" w:rsidRDefault="002E16CF" w:rsidP="00FC1F4D">
      <w:pPr>
        <w:rPr>
          <w:rFonts w:ascii="Gotham Book" w:hAnsi="Gotham Book"/>
          <w:color w:val="000000" w:themeColor="text1"/>
        </w:rPr>
      </w:pPr>
      <w:r w:rsidRPr="00FD46F6">
        <w:rPr>
          <w:rFonts w:ascii="Gotham Book" w:hAnsi="Gotham Book"/>
          <w:color w:val="000000" w:themeColor="text1"/>
        </w:rPr>
        <w:t>What additional work (over and above the time and cost of preparing annual accounts) would your organisation need to undertake to identify contractual control interests that needed to be updated?</w:t>
      </w:r>
    </w:p>
    <w:p w14:paraId="7F1B0185" w14:textId="57CB407E" w:rsidR="002E16CF" w:rsidRPr="00C7737D" w:rsidRDefault="00D22E9E" w:rsidP="00FC1F4D">
      <w:pPr>
        <w:rPr>
          <w:rFonts w:ascii="Gotham Bold" w:hAnsi="Gotham Bold"/>
          <w:color w:val="000000" w:themeColor="text1"/>
        </w:rPr>
      </w:pPr>
      <w:r>
        <w:rPr>
          <w:rFonts w:ascii="Gotham Bold" w:hAnsi="Gotham Bold"/>
          <w:color w:val="000000" w:themeColor="text1"/>
        </w:rPr>
        <w:t>19.</w:t>
      </w:r>
      <w:r w:rsidR="002E16CF" w:rsidRPr="00C7737D">
        <w:rPr>
          <w:rFonts w:ascii="Gotham Bold" w:hAnsi="Gotham Bold"/>
          <w:color w:val="000000" w:themeColor="text1"/>
        </w:rPr>
        <w:t xml:space="preserve"> Certification </w:t>
      </w:r>
    </w:p>
    <w:p w14:paraId="614A05B6" w14:textId="4A16551C" w:rsidR="002E16CF" w:rsidRPr="00942904" w:rsidRDefault="002E16CF" w:rsidP="00FC1F4D">
      <w:pPr>
        <w:rPr>
          <w:rFonts w:ascii="Gotham Book" w:hAnsi="Gotham Book"/>
          <w:color w:val="000000" w:themeColor="text1"/>
        </w:rPr>
      </w:pPr>
      <w:r w:rsidRPr="00FD46F6">
        <w:rPr>
          <w:rFonts w:ascii="Gotham Book" w:hAnsi="Gotham Book"/>
          <w:color w:val="000000" w:themeColor="text1"/>
        </w:rPr>
        <w:t xml:space="preserve">What additional work (over and above the time and cost of preparing annual accounts) would your organisation need to undertake to certify in your organisation’s annual accounts that all relevant contractual </w:t>
      </w:r>
      <w:r w:rsidRPr="00942904">
        <w:rPr>
          <w:rFonts w:ascii="Gotham Book" w:hAnsi="Gotham Book"/>
          <w:color w:val="000000" w:themeColor="text1"/>
        </w:rPr>
        <w:t>control interests had been noted on the land register where the land is registered?</w:t>
      </w:r>
    </w:p>
    <w:p w14:paraId="61684161" w14:textId="67AD0E6E" w:rsidR="002E16CF" w:rsidRPr="002E16CF" w:rsidRDefault="00D22E9E" w:rsidP="00FC1F4D">
      <w:pPr>
        <w:rPr>
          <w:rFonts w:ascii="Gotham Bold" w:hAnsi="Gotham Bold"/>
          <w:color w:val="000000" w:themeColor="text1"/>
        </w:rPr>
      </w:pPr>
      <w:r>
        <w:rPr>
          <w:rFonts w:ascii="Gotham Bold" w:hAnsi="Gotham Bold"/>
          <w:color w:val="000000" w:themeColor="text1"/>
        </w:rPr>
        <w:t>20.</w:t>
      </w:r>
      <w:r w:rsidR="002E16CF" w:rsidRPr="002E16CF">
        <w:rPr>
          <w:rFonts w:ascii="Gotham Bold" w:hAnsi="Gotham Bold"/>
          <w:color w:val="000000" w:themeColor="text1"/>
        </w:rPr>
        <w:t xml:space="preserve"> Economic impact </w:t>
      </w:r>
    </w:p>
    <w:p w14:paraId="6B1A9531" w14:textId="77A11175" w:rsidR="002E16CF" w:rsidRPr="00942904" w:rsidRDefault="002E16CF" w:rsidP="00FC1F4D">
      <w:pPr>
        <w:rPr>
          <w:rFonts w:ascii="Gotham Book" w:hAnsi="Gotham Book"/>
          <w:color w:val="000000" w:themeColor="text1"/>
        </w:rPr>
      </w:pPr>
      <w:r w:rsidRPr="00942904">
        <w:rPr>
          <w:rFonts w:ascii="Gotham Book" w:hAnsi="Gotham Book"/>
          <w:color w:val="000000" w:themeColor="text1"/>
        </w:rPr>
        <w:t>What impact, if any, do you think that these proposals will have on the English land market (residential and commercial)? Please describe the effects and provide evidence.</w:t>
      </w:r>
    </w:p>
    <w:p w14:paraId="44D95D71" w14:textId="6EF4831F" w:rsidR="002E16CF" w:rsidRPr="002E16CF" w:rsidRDefault="00D22E9E" w:rsidP="00FC1F4D">
      <w:pPr>
        <w:rPr>
          <w:rFonts w:ascii="Gotham Bold" w:hAnsi="Gotham Bold"/>
          <w:color w:val="000000" w:themeColor="text1"/>
        </w:rPr>
      </w:pPr>
      <w:r>
        <w:rPr>
          <w:rFonts w:ascii="Gotham Bold" w:hAnsi="Gotham Bold"/>
          <w:color w:val="000000" w:themeColor="text1"/>
        </w:rPr>
        <w:t>21.</w:t>
      </w:r>
      <w:r w:rsidR="002E16CF" w:rsidRPr="002E16CF">
        <w:rPr>
          <w:rFonts w:ascii="Gotham Bold" w:hAnsi="Gotham Bold"/>
          <w:color w:val="000000" w:themeColor="text1"/>
        </w:rPr>
        <w:t xml:space="preserve"> Costs </w:t>
      </w:r>
    </w:p>
    <w:p w14:paraId="55CBEE82" w14:textId="61E2A0F3" w:rsidR="002E16CF" w:rsidRPr="00942904" w:rsidRDefault="002E16CF" w:rsidP="00FC1F4D">
      <w:pPr>
        <w:rPr>
          <w:rFonts w:ascii="Gotham Book" w:hAnsi="Gotham Book"/>
          <w:color w:val="000000" w:themeColor="text1"/>
        </w:rPr>
      </w:pPr>
      <w:r w:rsidRPr="00942904">
        <w:rPr>
          <w:rFonts w:ascii="Gotham Book" w:hAnsi="Gotham Book"/>
          <w:color w:val="000000" w:themeColor="text1"/>
        </w:rPr>
        <w:t>What impact, if any, do you think that these proposals will have on the costs incurred by participants in the English land market (residential and commercial)? Please describe the effects and provide evidence.</w:t>
      </w:r>
    </w:p>
    <w:p w14:paraId="05763F45" w14:textId="6B4D9A4A" w:rsidR="002E16CF" w:rsidRPr="002E16CF" w:rsidRDefault="00D22E9E" w:rsidP="00FC1F4D">
      <w:pPr>
        <w:rPr>
          <w:rFonts w:ascii="Gotham Bold" w:hAnsi="Gotham Bold"/>
          <w:color w:val="000000" w:themeColor="text1"/>
        </w:rPr>
      </w:pPr>
      <w:r>
        <w:rPr>
          <w:rFonts w:ascii="Gotham Bold" w:hAnsi="Gotham Bold"/>
          <w:color w:val="000000" w:themeColor="text1"/>
        </w:rPr>
        <w:t>22.</w:t>
      </w:r>
      <w:r w:rsidR="002E16CF" w:rsidRPr="002E16CF">
        <w:rPr>
          <w:rFonts w:ascii="Gotham Bold" w:hAnsi="Gotham Bold"/>
          <w:color w:val="000000" w:themeColor="text1"/>
        </w:rPr>
        <w:t xml:space="preserve"> Identifying and understanding contractual control interests</w:t>
      </w:r>
    </w:p>
    <w:p w14:paraId="2B091200" w14:textId="77777777" w:rsidR="002E16CF" w:rsidRPr="00942904" w:rsidRDefault="002E16CF" w:rsidP="00FC1F4D">
      <w:pPr>
        <w:rPr>
          <w:rFonts w:ascii="Gotham Book" w:hAnsi="Gotham Book"/>
          <w:color w:val="000000" w:themeColor="text1"/>
        </w:rPr>
      </w:pPr>
      <w:r w:rsidRPr="00942904">
        <w:rPr>
          <w:rFonts w:ascii="Gotham Book" w:hAnsi="Gotham Book"/>
          <w:color w:val="000000" w:themeColor="text1"/>
        </w:rPr>
        <w:t xml:space="preserve"> (a) Can you estimate the amount of (</w:t>
      </w:r>
      <w:proofErr w:type="spellStart"/>
      <w:r w:rsidRPr="00942904">
        <w:rPr>
          <w:rFonts w:ascii="Gotham Book" w:hAnsi="Gotham Book"/>
          <w:color w:val="000000" w:themeColor="text1"/>
        </w:rPr>
        <w:t>i</w:t>
      </w:r>
      <w:proofErr w:type="spellEnd"/>
      <w:r w:rsidRPr="00942904">
        <w:rPr>
          <w:rFonts w:ascii="Gotham Book" w:hAnsi="Gotham Book"/>
          <w:color w:val="000000" w:themeColor="text1"/>
        </w:rPr>
        <w:t xml:space="preserve">) time and (ii) money that you have spent on identifying land affected by a contractual control interest? </w:t>
      </w:r>
    </w:p>
    <w:p w14:paraId="3D2172B3" w14:textId="77777777" w:rsidR="002E16CF" w:rsidRPr="00942904" w:rsidRDefault="002E16CF" w:rsidP="00FC1F4D">
      <w:pPr>
        <w:rPr>
          <w:rFonts w:ascii="Gotham Book" w:hAnsi="Gotham Book"/>
          <w:color w:val="000000" w:themeColor="text1"/>
        </w:rPr>
      </w:pPr>
      <w:r w:rsidRPr="00942904">
        <w:rPr>
          <w:rFonts w:ascii="Gotham Book" w:hAnsi="Gotham Book"/>
          <w:color w:val="000000" w:themeColor="text1"/>
        </w:rPr>
        <w:t xml:space="preserve">(b) What is the source of your information? </w:t>
      </w:r>
    </w:p>
    <w:p w14:paraId="4E456F81" w14:textId="473A01E3" w:rsidR="002E16CF" w:rsidRPr="00942904" w:rsidRDefault="002E16CF" w:rsidP="00FC1F4D">
      <w:pPr>
        <w:rPr>
          <w:rFonts w:ascii="Gotham Book" w:hAnsi="Gotham Book"/>
          <w:color w:val="000000" w:themeColor="text1"/>
        </w:rPr>
      </w:pPr>
      <w:r w:rsidRPr="00942904">
        <w:rPr>
          <w:rFonts w:ascii="Gotham Book" w:hAnsi="Gotham Book"/>
          <w:color w:val="000000" w:themeColor="text1"/>
        </w:rPr>
        <w:t>(c) Can you estimate the amount of (</w:t>
      </w:r>
      <w:proofErr w:type="spellStart"/>
      <w:r w:rsidRPr="00942904">
        <w:rPr>
          <w:rFonts w:ascii="Gotham Book" w:hAnsi="Gotham Book"/>
          <w:color w:val="000000" w:themeColor="text1"/>
        </w:rPr>
        <w:t>i</w:t>
      </w:r>
      <w:proofErr w:type="spellEnd"/>
      <w:r w:rsidRPr="00942904">
        <w:rPr>
          <w:rFonts w:ascii="Gotham Book" w:hAnsi="Gotham Book"/>
          <w:color w:val="000000" w:themeColor="text1"/>
        </w:rPr>
        <w:t>) time and (ii) money that you have spent on seeking professional advice on exactly how a contractual control interest affects a piece of land?</w:t>
      </w:r>
    </w:p>
    <w:p w14:paraId="58B93E5F" w14:textId="75DA8E52" w:rsidR="002E16CF" w:rsidRPr="002E16CF" w:rsidRDefault="00D22E9E" w:rsidP="00FC1F4D">
      <w:pPr>
        <w:rPr>
          <w:rFonts w:ascii="Gotham Bold" w:hAnsi="Gotham Bold"/>
          <w:color w:val="000000" w:themeColor="text1"/>
        </w:rPr>
      </w:pPr>
      <w:r>
        <w:rPr>
          <w:rFonts w:ascii="Gotham Bold" w:hAnsi="Gotham Bold"/>
          <w:color w:val="000000" w:themeColor="text1"/>
        </w:rPr>
        <w:t>23.</w:t>
      </w:r>
      <w:r w:rsidR="002E16CF" w:rsidRPr="002E16CF">
        <w:rPr>
          <w:rFonts w:ascii="Gotham Bold" w:hAnsi="Gotham Bold"/>
          <w:color w:val="000000" w:themeColor="text1"/>
        </w:rPr>
        <w:t xml:space="preserve"> Market impact </w:t>
      </w:r>
    </w:p>
    <w:p w14:paraId="27365CD4" w14:textId="77777777" w:rsidR="002E16CF" w:rsidRPr="00942904" w:rsidRDefault="002E16CF" w:rsidP="00FC1F4D">
      <w:pPr>
        <w:rPr>
          <w:rFonts w:ascii="Gotham Book" w:hAnsi="Gotham Book"/>
          <w:color w:val="000000" w:themeColor="text1"/>
        </w:rPr>
      </w:pPr>
      <w:r w:rsidRPr="00942904">
        <w:rPr>
          <w:rFonts w:ascii="Gotham Book" w:hAnsi="Gotham Book"/>
          <w:color w:val="000000" w:themeColor="text1"/>
        </w:rPr>
        <w:t xml:space="preserve">(a) If you are a small or medium enterprise (SME) builder or developer, do contractual controls hinder your ability to assess the viability of a local market? Please give reasons. </w:t>
      </w:r>
    </w:p>
    <w:p w14:paraId="3B79A5C5" w14:textId="6B93E59D" w:rsidR="002E16CF" w:rsidRPr="00942904" w:rsidRDefault="002E16CF" w:rsidP="00FC1F4D">
      <w:pPr>
        <w:rPr>
          <w:rFonts w:ascii="Gotham Book" w:hAnsi="Gotham Book"/>
          <w:color w:val="000000" w:themeColor="text1"/>
        </w:rPr>
      </w:pPr>
      <w:r w:rsidRPr="00942904">
        <w:rPr>
          <w:rFonts w:ascii="Gotham Book" w:hAnsi="Gotham Book"/>
          <w:color w:val="000000" w:themeColor="text1"/>
        </w:rPr>
        <w:t>(b) If you are an SME builder or developer, does a lack of freely accessible and understandable data act as a barrier to you entering the market? Please give reasons.</w:t>
      </w:r>
    </w:p>
    <w:p w14:paraId="7A822D65" w14:textId="09268AEB" w:rsidR="002E16CF" w:rsidRPr="002E16CF" w:rsidRDefault="00D22E9E" w:rsidP="00FC1F4D">
      <w:pPr>
        <w:rPr>
          <w:rFonts w:ascii="Gotham Bold" w:hAnsi="Gotham Bold"/>
          <w:color w:val="000000" w:themeColor="text1"/>
        </w:rPr>
      </w:pPr>
      <w:r>
        <w:rPr>
          <w:rFonts w:ascii="Gotham Bold" w:hAnsi="Gotham Bold"/>
          <w:color w:val="000000" w:themeColor="text1"/>
        </w:rPr>
        <w:t>24.</w:t>
      </w:r>
      <w:r w:rsidR="002E16CF" w:rsidRPr="002E16CF">
        <w:rPr>
          <w:rFonts w:ascii="Gotham Bold" w:hAnsi="Gotham Bold"/>
          <w:color w:val="000000" w:themeColor="text1"/>
        </w:rPr>
        <w:t xml:space="preserve"> Trust in the planning system</w:t>
      </w:r>
    </w:p>
    <w:p w14:paraId="012C6325" w14:textId="33F54A0C" w:rsidR="002E16CF" w:rsidRPr="00942904" w:rsidRDefault="002E16CF" w:rsidP="00FC1F4D">
      <w:pPr>
        <w:rPr>
          <w:rFonts w:ascii="Gotham Book" w:hAnsi="Gotham Book"/>
          <w:color w:val="000000" w:themeColor="text1"/>
        </w:rPr>
      </w:pPr>
      <w:r w:rsidRPr="00942904">
        <w:rPr>
          <w:rFonts w:ascii="Gotham Book" w:hAnsi="Gotham Book"/>
          <w:color w:val="000000" w:themeColor="text1"/>
        </w:rPr>
        <w:t xml:space="preserve">(a) Do you think that a lack of accessible and understandable data on contractual controls makes it more difficult for local communities to understand the likely pattern of development? Please give reasons. </w:t>
      </w:r>
    </w:p>
    <w:p w14:paraId="75DA5DBA" w14:textId="1EE435EB" w:rsidR="002E16CF" w:rsidRPr="00942904" w:rsidRDefault="002E16CF" w:rsidP="00FC1F4D">
      <w:pPr>
        <w:rPr>
          <w:rFonts w:ascii="Gotham Book" w:hAnsi="Gotham Book"/>
          <w:color w:val="000000" w:themeColor="text1"/>
        </w:rPr>
      </w:pPr>
      <w:r w:rsidRPr="00942904">
        <w:rPr>
          <w:rFonts w:ascii="Gotham Book" w:hAnsi="Gotham Book"/>
          <w:color w:val="000000" w:themeColor="text1"/>
        </w:rPr>
        <w:t>(b) If so, to what extent does it undermine trust and confidence in the planning system: (</w:t>
      </w:r>
      <w:proofErr w:type="spellStart"/>
      <w:r w:rsidRPr="00942904">
        <w:rPr>
          <w:rFonts w:ascii="Gotham Book" w:hAnsi="Gotham Book"/>
          <w:color w:val="000000" w:themeColor="text1"/>
        </w:rPr>
        <w:t>i</w:t>
      </w:r>
      <w:proofErr w:type="spellEnd"/>
      <w:r w:rsidRPr="00942904">
        <w:rPr>
          <w:rFonts w:ascii="Gotham Book" w:hAnsi="Gotham Book"/>
          <w:color w:val="000000" w:themeColor="text1"/>
        </w:rPr>
        <w:t>) not much; (ii) somewhat; (ii) a great deal? Please give reasons.</w:t>
      </w:r>
    </w:p>
    <w:p w14:paraId="20E4FD9C" w14:textId="3286C638" w:rsidR="002E16CF" w:rsidRPr="002E16CF" w:rsidRDefault="00D22E9E" w:rsidP="00FC1F4D">
      <w:pPr>
        <w:rPr>
          <w:rFonts w:ascii="Gotham Bold" w:hAnsi="Gotham Bold"/>
          <w:color w:val="000000" w:themeColor="text1"/>
        </w:rPr>
      </w:pPr>
      <w:r>
        <w:rPr>
          <w:rFonts w:ascii="Gotham Bold" w:hAnsi="Gotham Bold"/>
          <w:color w:val="000000" w:themeColor="text1"/>
        </w:rPr>
        <w:t>25.</w:t>
      </w:r>
      <w:r w:rsidR="002E16CF" w:rsidRPr="002E16CF">
        <w:rPr>
          <w:rFonts w:ascii="Gotham Bold" w:hAnsi="Gotham Bold"/>
          <w:color w:val="000000" w:themeColor="text1"/>
        </w:rPr>
        <w:t xml:space="preserve"> Public Sector Equality Duty </w:t>
      </w:r>
    </w:p>
    <w:p w14:paraId="7FDDF99E" w14:textId="01BE0C6D" w:rsidR="002E16CF" w:rsidRPr="00942904" w:rsidRDefault="002E16CF" w:rsidP="00FC1F4D">
      <w:pPr>
        <w:rPr>
          <w:rFonts w:ascii="Gotham Book" w:hAnsi="Gotham Book"/>
          <w:color w:val="000000" w:themeColor="text1"/>
        </w:rPr>
      </w:pPr>
      <w:r w:rsidRPr="00942904">
        <w:rPr>
          <w:rFonts w:ascii="Gotham Book" w:hAnsi="Gotham Book"/>
          <w:color w:val="000000" w:themeColor="text1"/>
        </w:rPr>
        <w:t>What impact, if any, do you think that these proposals will have on people who share protected characteristics20? Please describe the effects and provide evidence.</w:t>
      </w:r>
    </w:p>
    <w:p w14:paraId="2FF44F12" w14:textId="77DAC4A2" w:rsidR="00E90FDD" w:rsidRPr="00EC56CB" w:rsidRDefault="00A96C26" w:rsidP="00EC44C4">
      <w:pPr>
        <w:rPr>
          <w:rFonts w:ascii="Gotham Bold" w:hAnsi="Gotham Bold"/>
        </w:rPr>
      </w:pPr>
      <w:r>
        <w:rPr>
          <w:rFonts w:ascii="Gotham Bold" w:hAnsi="Gotham Bold"/>
        </w:rPr>
        <w:t>Your evidence</w:t>
      </w:r>
    </w:p>
    <w:p w14:paraId="3221BB45" w14:textId="26AA727E" w:rsidR="00E90FDD" w:rsidRPr="002A6917" w:rsidRDefault="00E90FDD" w:rsidP="00EC44C4">
      <w:pPr>
        <w:rPr>
          <w:rFonts w:ascii="Gotham Book" w:hAnsi="Gotham Book"/>
        </w:rPr>
      </w:pPr>
      <w:r w:rsidRPr="002A6917">
        <w:rPr>
          <w:rFonts w:ascii="Gotham Book" w:hAnsi="Gotham Book"/>
        </w:rPr>
        <w:t>Please email your responses to this consultation to</w:t>
      </w:r>
      <w:r w:rsidR="00B376E1">
        <w:rPr>
          <w:rFonts w:ascii="Gotham Book" w:hAnsi="Gotham Book"/>
        </w:rPr>
        <w:t xml:space="preserve"> </w:t>
      </w:r>
      <w:r w:rsidR="00B376E1" w:rsidRPr="00B376E1">
        <w:rPr>
          <w:rFonts w:ascii="Gotham Book" w:hAnsi="Gotham Book"/>
        </w:rPr>
        <w:t>policycomms@nalc.gov.uk</w:t>
      </w:r>
      <w:r w:rsidRPr="002A6917">
        <w:rPr>
          <w:rStyle w:val="apple-converted-space"/>
          <w:rFonts w:ascii="Gotham Book" w:hAnsi="Gotham Book"/>
        </w:rPr>
        <w:t> </w:t>
      </w:r>
      <w:r w:rsidRPr="002A6917">
        <w:rPr>
          <w:rFonts w:ascii="Gotham Book" w:hAnsi="Gotham Book"/>
        </w:rPr>
        <w:t xml:space="preserve">by 17.00 on </w:t>
      </w:r>
      <w:r w:rsidR="00C9487E">
        <w:rPr>
          <w:rFonts w:ascii="Gotham Book" w:hAnsi="Gotham Book"/>
        </w:rPr>
        <w:t>1</w:t>
      </w:r>
      <w:r w:rsidR="00427D2C">
        <w:rPr>
          <w:rFonts w:ascii="Gotham Book" w:hAnsi="Gotham Book"/>
        </w:rPr>
        <w:t>6</w:t>
      </w:r>
      <w:r w:rsidR="00B376E1">
        <w:rPr>
          <w:rFonts w:ascii="Gotham Book" w:hAnsi="Gotham Book"/>
        </w:rPr>
        <w:t xml:space="preserve"> </w:t>
      </w:r>
      <w:r w:rsidR="00427D2C">
        <w:rPr>
          <w:rFonts w:ascii="Gotham Book" w:hAnsi="Gotham Book"/>
        </w:rPr>
        <w:t>October</w:t>
      </w:r>
      <w:r w:rsidRPr="002A6917">
        <w:rPr>
          <w:rFonts w:ascii="Gotham Book" w:hAnsi="Gotham Book"/>
        </w:rPr>
        <w:t xml:space="preserve"> </w:t>
      </w:r>
      <w:r w:rsidR="00274412">
        <w:rPr>
          <w:rFonts w:ascii="Gotham Book" w:hAnsi="Gotham Book"/>
        </w:rPr>
        <w:t>2020</w:t>
      </w:r>
      <w:r>
        <w:rPr>
          <w:rFonts w:ascii="Gotham Book" w:hAnsi="Gotham Book"/>
        </w:rPr>
        <w:t>. </w:t>
      </w:r>
      <w:r w:rsidRPr="002A6917">
        <w:rPr>
          <w:rFonts w:ascii="Gotham Book" w:hAnsi="Gotham Book"/>
        </w:rPr>
        <w:t>County associations are asked to forward this briefing onto all member councils in their area.</w:t>
      </w:r>
    </w:p>
    <w:p w14:paraId="3DF4D315" w14:textId="77777777" w:rsidR="00E90FDD" w:rsidRDefault="00E90FDD" w:rsidP="00EC44C4">
      <w:pPr>
        <w:rPr>
          <w:rFonts w:ascii="Gotham Book" w:hAnsi="Gotham Book"/>
        </w:rPr>
      </w:pPr>
    </w:p>
    <w:p w14:paraId="4EFCB4F8" w14:textId="3D05D2B0" w:rsidR="00D056A8" w:rsidRPr="002A6C21" w:rsidRDefault="00A6138F" w:rsidP="00EC44C4">
      <w:pPr>
        <w:rPr>
          <w:rFonts w:ascii="Gotham Book" w:hAnsi="Gotham Book"/>
          <w:bCs/>
        </w:rPr>
      </w:pPr>
      <w:r>
        <w:rPr>
          <w:rFonts w:ascii="Gotham Book" w:hAnsi="Gotham Book"/>
          <w:bCs/>
        </w:rPr>
        <w:t xml:space="preserve">© NALC </w:t>
      </w:r>
      <w:r w:rsidR="00A96C26">
        <w:rPr>
          <w:rFonts w:ascii="Gotham Book" w:hAnsi="Gotham Book"/>
          <w:bCs/>
        </w:rPr>
        <w:t>2020</w:t>
      </w:r>
    </w:p>
    <w:permEnd w:id="1865747615"/>
    <w:p w14:paraId="7199901D" w14:textId="77777777" w:rsidR="00D92E71" w:rsidRDefault="00D92E71" w:rsidP="00EC44C4">
      <w:pPr>
        <w:rPr>
          <w:rFonts w:ascii="Gotham Book" w:hAnsi="Gotham Book"/>
          <w:bCs/>
        </w:rPr>
      </w:pPr>
    </w:p>
    <w:sectPr w:rsidR="00D92E71" w:rsidSect="00EE777D">
      <w:type w:val="continuous"/>
      <w:pgSz w:w="11906" w:h="16838"/>
      <w:pgMar w:top="3260" w:right="1440" w:bottom="1440" w:left="1440" w:header="96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4B2991" w14:textId="77777777" w:rsidR="004857EC" w:rsidRDefault="004857EC" w:rsidP="00225AAB">
      <w:r>
        <w:separator/>
      </w:r>
    </w:p>
  </w:endnote>
  <w:endnote w:type="continuationSeparator" w:id="0">
    <w:p w14:paraId="607AB3ED" w14:textId="77777777" w:rsidR="004857EC" w:rsidRDefault="004857EC" w:rsidP="00225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Book">
    <w:panose1 w:val="00000000000000000000"/>
    <w:charset w:val="00"/>
    <w:family w:val="modern"/>
    <w:notTrueType/>
    <w:pitch w:val="variable"/>
    <w:sig w:usb0="A00002FF" w:usb1="4000005B"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otham Bold">
    <w:panose1 w:val="00000000000000000000"/>
    <w:charset w:val="00"/>
    <w:family w:val="modern"/>
    <w:notTrueType/>
    <w:pitch w:val="variable"/>
    <w:sig w:usb0="A00002FF" w:usb1="4000005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0140746"/>
      <w:docPartObj>
        <w:docPartGallery w:val="Page Numbers (Bottom of Page)"/>
        <w:docPartUnique/>
      </w:docPartObj>
    </w:sdtPr>
    <w:sdtEndPr>
      <w:rPr>
        <w:rFonts w:ascii="Gotham Book" w:hAnsi="Gotham Book"/>
        <w:noProof/>
      </w:rPr>
    </w:sdtEndPr>
    <w:sdtContent>
      <w:p w14:paraId="71917A39" w14:textId="3DC3BD37" w:rsidR="00390A24" w:rsidRPr="00390A24" w:rsidRDefault="00390A24">
        <w:pPr>
          <w:pStyle w:val="Footer"/>
          <w:jc w:val="center"/>
          <w:rPr>
            <w:rFonts w:ascii="Gotham Book" w:hAnsi="Gotham Book"/>
          </w:rPr>
        </w:pPr>
        <w:r w:rsidRPr="00390A24">
          <w:rPr>
            <w:rFonts w:ascii="Gotham Book" w:hAnsi="Gotham Book"/>
          </w:rPr>
          <w:fldChar w:fldCharType="begin"/>
        </w:r>
        <w:r w:rsidRPr="00390A24">
          <w:rPr>
            <w:rFonts w:ascii="Gotham Book" w:hAnsi="Gotham Book"/>
          </w:rPr>
          <w:instrText xml:space="preserve"> PAGE   \* MERGEFORMAT </w:instrText>
        </w:r>
        <w:r w:rsidRPr="00390A24">
          <w:rPr>
            <w:rFonts w:ascii="Gotham Book" w:hAnsi="Gotham Book"/>
          </w:rPr>
          <w:fldChar w:fldCharType="separate"/>
        </w:r>
        <w:r w:rsidR="00453686">
          <w:rPr>
            <w:rFonts w:ascii="Gotham Book" w:hAnsi="Gotham Book"/>
            <w:noProof/>
          </w:rPr>
          <w:t>6</w:t>
        </w:r>
        <w:r w:rsidRPr="00390A24">
          <w:rPr>
            <w:rFonts w:ascii="Gotham Book" w:hAnsi="Gotham Book"/>
            <w:noProof/>
          </w:rPr>
          <w:fldChar w:fldCharType="end"/>
        </w:r>
      </w:p>
    </w:sdtContent>
  </w:sdt>
  <w:p w14:paraId="3882B4E7" w14:textId="2003CFC9" w:rsidR="00815732" w:rsidRPr="00815732" w:rsidRDefault="00815732" w:rsidP="00390A24">
    <w:pPr>
      <w:pStyle w:val="Footer"/>
      <w:rPr>
        <w:rFonts w:ascii="Gotham Book" w:hAnsi="Gotham Book"/>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631153" w14:textId="77777777" w:rsidR="004857EC" w:rsidRDefault="004857EC" w:rsidP="00225AAB">
      <w:r>
        <w:separator/>
      </w:r>
    </w:p>
  </w:footnote>
  <w:footnote w:type="continuationSeparator" w:id="0">
    <w:p w14:paraId="70D23A4F" w14:textId="77777777" w:rsidR="004857EC" w:rsidRDefault="004857EC" w:rsidP="00225A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2FCC2C" w14:textId="1ACFAF03" w:rsidR="00225AAB" w:rsidRDefault="00493FD5" w:rsidP="00225AAB">
    <w:pPr>
      <w:pStyle w:val="Header"/>
    </w:pPr>
    <w:r>
      <w:rPr>
        <w:noProof/>
        <w:lang w:eastAsia="en-GB"/>
      </w:rPr>
      <w:drawing>
        <wp:anchor distT="0" distB="0" distL="114300" distR="114300" simplePos="0" relativeHeight="251658240" behindDoc="0" locked="0" layoutInCell="1" allowOverlap="1" wp14:anchorId="0658FB3D" wp14:editId="4C69EC1D">
          <wp:simplePos x="0" y="0"/>
          <wp:positionH relativeFrom="column">
            <wp:posOffset>-285750</wp:posOffset>
          </wp:positionH>
          <wp:positionV relativeFrom="paragraph">
            <wp:posOffset>-2540</wp:posOffset>
          </wp:positionV>
          <wp:extent cx="6343650" cy="81978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MPLATE-GREY.jpg"/>
                  <pic:cNvPicPr/>
                </pic:nvPicPr>
                <pic:blipFill>
                  <a:blip r:embed="rId1">
                    <a:extLst>
                      <a:ext uri="{28A0092B-C50C-407E-A947-70E740481C1C}">
                        <a14:useLocalDpi xmlns:a14="http://schemas.microsoft.com/office/drawing/2010/main" val="0"/>
                      </a:ext>
                    </a:extLst>
                  </a:blip>
                  <a:stretch>
                    <a:fillRect/>
                  </a:stretch>
                </pic:blipFill>
                <pic:spPr>
                  <a:xfrm>
                    <a:off x="0" y="0"/>
                    <a:ext cx="6343650" cy="81978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26C238" w14:textId="77777777" w:rsidR="0074642B" w:rsidRDefault="0074642B" w:rsidP="00225AAB">
    <w:pPr>
      <w:pStyle w:val="Header"/>
    </w:pPr>
    <w:r>
      <w:rPr>
        <w:noProof/>
        <w:lang w:eastAsia="en-GB"/>
      </w:rPr>
      <w:drawing>
        <wp:anchor distT="0" distB="0" distL="114300" distR="114300" simplePos="0" relativeHeight="251660288" behindDoc="0" locked="0" layoutInCell="1" allowOverlap="1" wp14:anchorId="1B7199BC" wp14:editId="7023900B">
          <wp:simplePos x="0" y="0"/>
          <wp:positionH relativeFrom="column">
            <wp:posOffset>-285750</wp:posOffset>
          </wp:positionH>
          <wp:positionV relativeFrom="paragraph">
            <wp:posOffset>-2540</wp:posOffset>
          </wp:positionV>
          <wp:extent cx="6343650" cy="81978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MPLATE-GREY.jpg"/>
                  <pic:cNvPicPr/>
                </pic:nvPicPr>
                <pic:blipFill>
                  <a:blip r:embed="rId1">
                    <a:extLst>
                      <a:ext uri="{28A0092B-C50C-407E-A947-70E740481C1C}">
                        <a14:useLocalDpi xmlns:a14="http://schemas.microsoft.com/office/drawing/2010/main" val="0"/>
                      </a:ext>
                    </a:extLst>
                  </a:blip>
                  <a:stretch>
                    <a:fillRect/>
                  </a:stretch>
                </pic:blipFill>
                <pic:spPr>
                  <a:xfrm>
                    <a:off x="0" y="0"/>
                    <a:ext cx="6343650" cy="81978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E457E"/>
    <w:multiLevelType w:val="hybridMultilevel"/>
    <w:tmpl w:val="48B26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FE6F53"/>
    <w:multiLevelType w:val="hybridMultilevel"/>
    <w:tmpl w:val="13D65C04"/>
    <w:lvl w:ilvl="0" w:tplc="C3A299DC">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54872D3"/>
    <w:multiLevelType w:val="hybridMultilevel"/>
    <w:tmpl w:val="B1DAA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880145"/>
    <w:multiLevelType w:val="hybridMultilevel"/>
    <w:tmpl w:val="AEB026A4"/>
    <w:lvl w:ilvl="0" w:tplc="43AA37D0">
      <w:numFmt w:val="bullet"/>
      <w:lvlText w:val="•"/>
      <w:lvlJc w:val="left"/>
      <w:pPr>
        <w:ind w:left="720" w:hanging="720"/>
      </w:pPr>
      <w:rPr>
        <w:rFonts w:ascii="Gotham Book" w:eastAsiaTheme="minorHAnsi" w:hAnsi="Gotham Book"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8C2485C"/>
    <w:multiLevelType w:val="hybridMultilevel"/>
    <w:tmpl w:val="7E80552A"/>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5" w15:restartNumberingAfterBreak="0">
    <w:nsid w:val="4B8A3B35"/>
    <w:multiLevelType w:val="hybridMultilevel"/>
    <w:tmpl w:val="79089330"/>
    <w:lvl w:ilvl="0" w:tplc="C3A299D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8160967"/>
    <w:multiLevelType w:val="hybridMultilevel"/>
    <w:tmpl w:val="F76C9ECC"/>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7" w15:restartNumberingAfterBreak="0">
    <w:nsid w:val="585E5F86"/>
    <w:multiLevelType w:val="hybridMultilevel"/>
    <w:tmpl w:val="2FFAF604"/>
    <w:lvl w:ilvl="0" w:tplc="596871C0">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5A536486"/>
    <w:multiLevelType w:val="hybridMultilevel"/>
    <w:tmpl w:val="7CB488AC"/>
    <w:lvl w:ilvl="0" w:tplc="C3A299D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8C87BFB"/>
    <w:multiLevelType w:val="hybridMultilevel"/>
    <w:tmpl w:val="2DC402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7116183D"/>
    <w:multiLevelType w:val="hybridMultilevel"/>
    <w:tmpl w:val="F40C2824"/>
    <w:lvl w:ilvl="0" w:tplc="C3A299D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39D2C94"/>
    <w:multiLevelType w:val="hybridMultilevel"/>
    <w:tmpl w:val="D4EAD5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3A6660A"/>
    <w:multiLevelType w:val="hybridMultilevel"/>
    <w:tmpl w:val="BBBA51A4"/>
    <w:lvl w:ilvl="0" w:tplc="04090001">
      <w:start w:val="1"/>
      <w:numFmt w:val="bullet"/>
      <w:lvlText w:val=""/>
      <w:lvlJc w:val="left"/>
      <w:pPr>
        <w:ind w:left="720" w:hanging="72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496776B"/>
    <w:multiLevelType w:val="hybridMultilevel"/>
    <w:tmpl w:val="0C6021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765324D3"/>
    <w:multiLevelType w:val="hybridMultilevel"/>
    <w:tmpl w:val="BF522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A183464"/>
    <w:multiLevelType w:val="hybridMultilevel"/>
    <w:tmpl w:val="47D05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D225DBD"/>
    <w:multiLevelType w:val="hybridMultilevel"/>
    <w:tmpl w:val="C00AC2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7DAC03AD"/>
    <w:multiLevelType w:val="hybridMultilevel"/>
    <w:tmpl w:val="412A67F8"/>
    <w:lvl w:ilvl="0" w:tplc="9B5EF5EE">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7E9910D0"/>
    <w:multiLevelType w:val="hybridMultilevel"/>
    <w:tmpl w:val="441EA542"/>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num w:numId="1">
    <w:abstractNumId w:val="2"/>
  </w:num>
  <w:num w:numId="2">
    <w:abstractNumId w:val="3"/>
  </w:num>
  <w:num w:numId="3">
    <w:abstractNumId w:val="12"/>
  </w:num>
  <w:num w:numId="4">
    <w:abstractNumId w:val="15"/>
  </w:num>
  <w:num w:numId="5">
    <w:abstractNumId w:val="0"/>
  </w:num>
  <w:num w:numId="6">
    <w:abstractNumId w:val="13"/>
  </w:num>
  <w:num w:numId="7">
    <w:abstractNumId w:val="16"/>
  </w:num>
  <w:num w:numId="8">
    <w:abstractNumId w:val="9"/>
  </w:num>
  <w:num w:numId="9">
    <w:abstractNumId w:val="7"/>
  </w:num>
  <w:num w:numId="10">
    <w:abstractNumId w:val="11"/>
  </w:num>
  <w:num w:numId="11">
    <w:abstractNumId w:val="14"/>
  </w:num>
  <w:num w:numId="12">
    <w:abstractNumId w:val="6"/>
  </w:num>
  <w:num w:numId="13">
    <w:abstractNumId w:val="18"/>
  </w:num>
  <w:num w:numId="14">
    <w:abstractNumId w:val="4"/>
  </w:num>
  <w:num w:numId="15">
    <w:abstractNumId w:val="17"/>
  </w:num>
  <w:num w:numId="16">
    <w:abstractNumId w:val="1"/>
  </w:num>
  <w:num w:numId="17">
    <w:abstractNumId w:val="8"/>
  </w:num>
  <w:num w:numId="18">
    <w:abstractNumId w:val="5"/>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Full" w:cryptAlgorithmClass="hash" w:cryptAlgorithmType="typeAny" w:cryptAlgorithmSid="4" w:cryptSpinCount="100000" w:hash="sHS6CdQi/bDpMek8+VkRDoh9sXc=" w:salt="BxKRKCJQn39OVCE5a9nMDA=="/>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C80"/>
    <w:rsid w:val="0001098A"/>
    <w:rsid w:val="00066E1F"/>
    <w:rsid w:val="00085C80"/>
    <w:rsid w:val="000B64F7"/>
    <w:rsid w:val="000D20FE"/>
    <w:rsid w:val="001012B2"/>
    <w:rsid w:val="0016302E"/>
    <w:rsid w:val="001A43B9"/>
    <w:rsid w:val="00202E2D"/>
    <w:rsid w:val="00205AA6"/>
    <w:rsid w:val="00225AAB"/>
    <w:rsid w:val="00274412"/>
    <w:rsid w:val="002852E7"/>
    <w:rsid w:val="00292983"/>
    <w:rsid w:val="00297EFD"/>
    <w:rsid w:val="002A6C21"/>
    <w:rsid w:val="002E16CF"/>
    <w:rsid w:val="003400E7"/>
    <w:rsid w:val="003902BC"/>
    <w:rsid w:val="00390A24"/>
    <w:rsid w:val="003C743C"/>
    <w:rsid w:val="00427D2C"/>
    <w:rsid w:val="00453686"/>
    <w:rsid w:val="00462902"/>
    <w:rsid w:val="00462E12"/>
    <w:rsid w:val="004857EC"/>
    <w:rsid w:val="00493FD5"/>
    <w:rsid w:val="004F1CEC"/>
    <w:rsid w:val="005129A2"/>
    <w:rsid w:val="00520FD8"/>
    <w:rsid w:val="005546A7"/>
    <w:rsid w:val="005947FA"/>
    <w:rsid w:val="005E45FA"/>
    <w:rsid w:val="005F3D0D"/>
    <w:rsid w:val="006A34AA"/>
    <w:rsid w:val="006A5D11"/>
    <w:rsid w:val="006B758B"/>
    <w:rsid w:val="006F0348"/>
    <w:rsid w:val="006F4BA0"/>
    <w:rsid w:val="00724162"/>
    <w:rsid w:val="0074642B"/>
    <w:rsid w:val="007713E0"/>
    <w:rsid w:val="007A6D3A"/>
    <w:rsid w:val="00815732"/>
    <w:rsid w:val="008255C0"/>
    <w:rsid w:val="0083246F"/>
    <w:rsid w:val="0084461D"/>
    <w:rsid w:val="0084566D"/>
    <w:rsid w:val="0086672F"/>
    <w:rsid w:val="008F2180"/>
    <w:rsid w:val="00942904"/>
    <w:rsid w:val="00981330"/>
    <w:rsid w:val="009F4F96"/>
    <w:rsid w:val="00A05EE6"/>
    <w:rsid w:val="00A47EFE"/>
    <w:rsid w:val="00A6138F"/>
    <w:rsid w:val="00A62BAC"/>
    <w:rsid w:val="00A93678"/>
    <w:rsid w:val="00A96C26"/>
    <w:rsid w:val="00B2283A"/>
    <w:rsid w:val="00B25AAB"/>
    <w:rsid w:val="00B376E1"/>
    <w:rsid w:val="00B92055"/>
    <w:rsid w:val="00C038BC"/>
    <w:rsid w:val="00C267C6"/>
    <w:rsid w:val="00C7737D"/>
    <w:rsid w:val="00C9487E"/>
    <w:rsid w:val="00CA0F51"/>
    <w:rsid w:val="00CE5102"/>
    <w:rsid w:val="00D056A8"/>
    <w:rsid w:val="00D115DE"/>
    <w:rsid w:val="00D14D7E"/>
    <w:rsid w:val="00D22E9E"/>
    <w:rsid w:val="00D37156"/>
    <w:rsid w:val="00D92E71"/>
    <w:rsid w:val="00DD3DAA"/>
    <w:rsid w:val="00DD4EDF"/>
    <w:rsid w:val="00DF6F9E"/>
    <w:rsid w:val="00E12894"/>
    <w:rsid w:val="00E14E7C"/>
    <w:rsid w:val="00E15CD8"/>
    <w:rsid w:val="00E22F06"/>
    <w:rsid w:val="00E50D36"/>
    <w:rsid w:val="00E639BE"/>
    <w:rsid w:val="00E67DF6"/>
    <w:rsid w:val="00E74BD3"/>
    <w:rsid w:val="00E90FDD"/>
    <w:rsid w:val="00EB3B4A"/>
    <w:rsid w:val="00EC44C4"/>
    <w:rsid w:val="00ED7CBE"/>
    <w:rsid w:val="00EE777D"/>
    <w:rsid w:val="00F54A18"/>
    <w:rsid w:val="00FB7BDB"/>
    <w:rsid w:val="00FC00DA"/>
    <w:rsid w:val="00FC1F4D"/>
    <w:rsid w:val="00FD46F6"/>
    <w:rsid w:val="00FD623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29"/>
    <o:shapelayout v:ext="edit">
      <o:idmap v:ext="edit" data="1"/>
    </o:shapelayout>
  </w:shapeDefaults>
  <w:decimalSymbol w:val="."/>
  <w:listSeparator w:val=","/>
  <w14:docId w14:val="34BD1DDC"/>
  <w15:docId w15:val="{A7D6D9EF-2895-4DF1-B45B-6213CE1B9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5C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5C80"/>
    <w:rPr>
      <w:rFonts w:ascii="Tahoma" w:hAnsi="Tahoma" w:cs="Tahoma"/>
      <w:sz w:val="16"/>
      <w:szCs w:val="16"/>
    </w:rPr>
  </w:style>
  <w:style w:type="paragraph" w:styleId="Header">
    <w:name w:val="header"/>
    <w:basedOn w:val="Normal"/>
    <w:link w:val="HeaderChar"/>
    <w:uiPriority w:val="99"/>
    <w:unhideWhenUsed/>
    <w:rsid w:val="00225A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5AAB"/>
  </w:style>
  <w:style w:type="paragraph" w:styleId="Footer">
    <w:name w:val="footer"/>
    <w:basedOn w:val="Normal"/>
    <w:link w:val="FooterChar"/>
    <w:uiPriority w:val="99"/>
    <w:unhideWhenUsed/>
    <w:rsid w:val="00225A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5AAB"/>
  </w:style>
  <w:style w:type="paragraph" w:styleId="ListParagraph">
    <w:name w:val="List Paragraph"/>
    <w:basedOn w:val="Normal"/>
    <w:uiPriority w:val="34"/>
    <w:qFormat/>
    <w:rsid w:val="00D056A8"/>
    <w:pPr>
      <w:ind w:left="720"/>
      <w:contextualSpacing/>
    </w:pPr>
  </w:style>
  <w:style w:type="table" w:styleId="TableGrid">
    <w:name w:val="Table Grid"/>
    <w:basedOn w:val="TableNormal"/>
    <w:uiPriority w:val="39"/>
    <w:rsid w:val="007464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90FDD"/>
    <w:rPr>
      <w:color w:val="0000FF"/>
      <w:u w:val="single"/>
    </w:rPr>
  </w:style>
  <w:style w:type="paragraph" w:customStyle="1" w:styleId="default">
    <w:name w:val="default"/>
    <w:basedOn w:val="Normal"/>
    <w:rsid w:val="00E90FDD"/>
    <w:pPr>
      <w:autoSpaceDE w:val="0"/>
      <w:autoSpaceDN w:val="0"/>
      <w:spacing w:after="0" w:line="240" w:lineRule="auto"/>
    </w:pPr>
    <w:rPr>
      <w:rFonts w:ascii="Calibri" w:hAnsi="Calibri" w:cs="Calibri"/>
      <w:color w:val="000000"/>
      <w:sz w:val="24"/>
      <w:szCs w:val="24"/>
      <w:lang w:val="en-US"/>
    </w:rPr>
  </w:style>
  <w:style w:type="character" w:customStyle="1" w:styleId="defaultfonthxmailstyle">
    <w:name w:val="defaultfonthxmailstyle"/>
    <w:basedOn w:val="DefaultParagraphFont"/>
    <w:rsid w:val="00E90FDD"/>
    <w:rPr>
      <w:rFonts w:ascii="Calibri" w:hAnsi="Calibri" w:cs="Calibri" w:hint="default"/>
      <w:b w:val="0"/>
      <w:bCs w:val="0"/>
      <w:i w:val="0"/>
      <w:iCs w:val="0"/>
      <w:strike w:val="0"/>
      <w:dstrike w:val="0"/>
      <w:color w:val="auto"/>
      <w:u w:val="none"/>
      <w:effect w:val="none"/>
    </w:rPr>
  </w:style>
  <w:style w:type="character" w:customStyle="1" w:styleId="apple-converted-space">
    <w:name w:val="apple-converted-space"/>
    <w:basedOn w:val="DefaultParagraphFont"/>
    <w:rsid w:val="00E90F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ssets.publishing.service.gov.uk/government/uploads/system/uploads/attachment_data/file/907213/Call_for_evidence_on_Contractual_Controls.pdf" TargetMode="Externa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E157E0-7CC1-4B18-870F-4989E12DA8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6</Pages>
  <Words>1342</Words>
  <Characters>7651</Characters>
  <Application>Microsoft Office Word</Application>
  <DocSecurity>8</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katie</dc:creator>
  <cp:lastModifiedBy>user</cp:lastModifiedBy>
  <cp:revision>12</cp:revision>
  <cp:lastPrinted>2020-08-10T10:00:00Z</cp:lastPrinted>
  <dcterms:created xsi:type="dcterms:W3CDTF">2020-08-07T10:19:00Z</dcterms:created>
  <dcterms:modified xsi:type="dcterms:W3CDTF">2020-08-10T10:01:00Z</dcterms:modified>
</cp:coreProperties>
</file>